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360" w:lineRule="auto"/>
        <w:widowControl/>
        <w:rPr>
          <w:rFonts w:hint="eastAsia" w:ascii="宋体" w:cs="宋体"/>
          <w:bCs/>
          <w:color w:val="auto"/>
          <w:sz w:val="24"/>
          <w:szCs w:val="24"/>
          <w:highlight w:val="none"/>
        </w:rPr>
      </w:pPr>
      <w:r>
        <w:rPr>
          <w:rFonts w:hint="eastAsia" w:ascii="宋体" w:cs="宋体"/>
          <w:bCs/>
          <w:color w:val="auto"/>
          <w:sz w:val="24"/>
          <w:szCs w:val="24"/>
          <w:highlight w:val="none"/>
        </w:rPr>
      </w:r>
      <w:r>
        <w:rPr>
          <w:color w:val="auto"/>
          <w:highlight w:val="none"/>
        </w:rPr>
      </w:r>
      <w:r/>
    </w:p>
    <w:p>
      <w:pPr>
        <w:ind w:firstLine="480"/>
        <w:spacing w:line="360" w:lineRule="auto"/>
        <w:widowControl/>
        <w:rPr>
          <w:rFonts w:ascii="宋体" w:cs="宋体"/>
          <w:bCs/>
          <w:color w:val="auto"/>
          <w:sz w:val="24"/>
          <w:szCs w:val="24"/>
          <w:highlight w:val="none"/>
        </w:rPr>
      </w:pPr>
      <w:r>
        <w:rPr>
          <w:rFonts w:ascii="宋体" w:cs="宋体"/>
          <w:bCs/>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72"/>
          <w:szCs w:val="72"/>
          <w:highlight w:val="none"/>
        </w:rPr>
      </w:pPr>
      <w:r>
        <w:rPr>
          <w:rStyle w:val="1045"/>
          <w:rFonts w:hint="eastAsia" w:ascii="宋体" w:hAnsi="宋体" w:eastAsia="宋体" w:cs="宋体"/>
          <w:color w:val="auto"/>
          <w:sz w:val="72"/>
          <w:szCs w:val="72"/>
          <w:highlight w:val="none"/>
        </w:rPr>
        <w:t xml:space="preserve">苏州市</w:t>
      </w:r>
      <w:r>
        <w:rPr>
          <w:rStyle w:val="1045"/>
          <w:rFonts w:hint="eastAsia" w:ascii="宋体" w:hAnsi="宋体" w:cs="宋体"/>
          <w:color w:val="auto"/>
          <w:sz w:val="72"/>
          <w:szCs w:val="72"/>
          <w:highlight w:val="none"/>
          <w:lang w:val="en-US" w:eastAsia="zh-CN"/>
        </w:rPr>
        <w:t xml:space="preserve">吴</w:t>
      </w:r>
      <w:r>
        <w:rPr>
          <w:rStyle w:val="1045"/>
          <w:rFonts w:hint="eastAsia" w:hAnsi="宋体" w:cs="宋体"/>
          <w:color w:val="auto"/>
          <w:sz w:val="72"/>
          <w:szCs w:val="72"/>
          <w:highlight w:val="none"/>
          <w:lang w:val="en-US" w:eastAsia="zh-CN"/>
        </w:rPr>
        <w:t xml:space="preserve">江</w:t>
      </w:r>
      <w:r>
        <w:rPr>
          <w:rStyle w:val="1045"/>
          <w:rFonts w:hint="eastAsia" w:ascii="宋体" w:hAnsi="宋体" w:cs="宋体"/>
          <w:color w:val="auto"/>
          <w:sz w:val="72"/>
          <w:szCs w:val="72"/>
          <w:highlight w:val="none"/>
          <w:lang w:val="en-US" w:eastAsia="zh-CN"/>
        </w:rPr>
        <w:t xml:space="preserve">区</w:t>
      </w:r>
      <w:r>
        <w:rPr>
          <w:rStyle w:val="1045"/>
          <w:rFonts w:hint="eastAsia" w:ascii="宋体" w:hAnsi="宋体" w:eastAsia="宋体" w:cs="宋体"/>
          <w:color w:val="auto"/>
          <w:sz w:val="72"/>
          <w:szCs w:val="72"/>
          <w:highlight w:val="none"/>
        </w:rPr>
        <w:t xml:space="preserve">政府采购</w:t>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72"/>
          <w:szCs w:val="72"/>
          <w:highlight w:val="none"/>
        </w:rPr>
      </w:pPr>
      <w:r>
        <w:rPr>
          <w:rStyle w:val="1045"/>
          <w:rFonts w:hint="eastAsia" w:hAnsi="宋体" w:cs="宋体"/>
          <w:color w:val="auto"/>
          <w:sz w:val="72"/>
          <w:szCs w:val="72"/>
          <w:highlight w:val="none"/>
          <w:lang w:val="en-US" w:eastAsia="zh-CN"/>
        </w:rPr>
        <w:t xml:space="preserve">服务</w:t>
      </w:r>
      <w:r>
        <w:rPr>
          <w:rStyle w:val="1045"/>
          <w:rFonts w:hint="eastAsia" w:ascii="宋体" w:hAnsi="宋体" w:eastAsia="宋体" w:cs="宋体"/>
          <w:color w:val="auto"/>
          <w:sz w:val="72"/>
          <w:szCs w:val="72"/>
          <w:highlight w:val="none"/>
        </w:rPr>
        <w:t xml:space="preserve">类公开招标项目</w:t>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ind w:firstLine="1560"/>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spacing w:line="360" w:lineRule="auto"/>
        <w:rPr>
          <w:rFonts w:ascii="宋体" w:cs="宋体"/>
          <w:color w:val="auto"/>
          <w:sz w:val="32"/>
          <w:szCs w:val="32"/>
          <w:highlight w:val="none"/>
        </w:rPr>
      </w:pPr>
      <w:r>
        <w:rPr>
          <w:rFonts w:ascii="宋体" w:cs="宋体"/>
          <w:color w:val="auto"/>
          <w:sz w:val="32"/>
          <w:szCs w:val="32"/>
          <w:highlight w:val="none"/>
        </w:rPr>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项目编号：</w:t>
      </w:r>
      <w:r>
        <w:rPr>
          <w:rStyle w:val="1045"/>
          <w:rFonts w:hint="eastAsia" w:ascii="宋体" w:hAnsi="宋体" w:eastAsia="宋体" w:cs="宋体"/>
          <w:color w:val="auto"/>
          <w:sz w:val="30"/>
          <w:szCs w:val="30"/>
          <w:highlight w:val="none"/>
          <w:u w:val="single"/>
          <w:lang w:val="en-US" w:eastAsia="zh-CN"/>
        </w:rPr>
        <w:t xml:space="preserve">JSZC-320509-SZAD-G2025-0004</w:t>
      </w:r>
      <w:r>
        <w:rPr>
          <w:rStyle w:val="1045"/>
          <w:rFonts w:hint="eastAsia" w:ascii="宋体" w:hAnsi="宋体" w:cs="宋体"/>
          <w:color w:val="auto"/>
          <w:sz w:val="30"/>
          <w:szCs w:val="30"/>
          <w:highlight w:val="none"/>
          <w:u w:val="single"/>
          <w:lang w:val="en-US" w:eastAsia="zh-CN"/>
        </w:rPr>
        <w:t xml:space="preserve"> </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hAnsi="宋体" w:cs="宋体"/>
          <w:color w:val="auto"/>
          <w:sz w:val="30"/>
          <w:szCs w:val="30"/>
          <w:highlight w:val="none"/>
          <w:u w:val="single"/>
          <w:lang w:val="en-US" w:eastAsia="zh-CN"/>
        </w:rPr>
      </w:pPr>
      <w:r>
        <w:rPr>
          <w:rStyle w:val="1045"/>
          <w:rFonts w:hint="eastAsia" w:ascii="宋体" w:hAnsi="宋体" w:cs="宋体"/>
          <w:color w:val="auto"/>
          <w:sz w:val="30"/>
          <w:szCs w:val="30"/>
          <w:highlight w:val="none"/>
          <w:lang w:val="en-US" w:eastAsia="zh-CN"/>
        </w:rPr>
        <w:t xml:space="preserve">项目名称：</w:t>
      </w:r>
      <w:r>
        <w:rPr>
          <w:rStyle w:val="1045"/>
          <w:rFonts w:hint="eastAsia" w:hAnsi="宋体" w:cs="宋体"/>
          <w:color w:val="auto"/>
          <w:sz w:val="30"/>
          <w:szCs w:val="30"/>
          <w:highlight w:val="none"/>
          <w:u w:val="single"/>
          <w:lang w:val="en-US" w:eastAsia="zh-CN"/>
        </w:rPr>
      </w:r>
      <w:r>
        <w:rPr>
          <w:rStyle w:val="1045"/>
          <w:rFonts w:hint="eastAsia" w:hAnsi="宋体" w:cs="宋体"/>
          <w:color w:val="auto"/>
          <w:sz w:val="30"/>
          <w:szCs w:val="30"/>
          <w:highlight w:val="none"/>
          <w:u w:val="single"/>
          <w:lang w:val="en-US" w:eastAsia="zh-CN"/>
        </w:rPr>
        <w:t xml:space="preserve">江苏省苏州丝绸中等专业学校异地新建校园文化创设项</w:t>
      </w:r>
      <w:r>
        <w:rPr>
          <w:rStyle w:val="1045"/>
          <w:rFonts w:hint="eastAsia" w:ascii="宋体" w:hAnsi="宋体" w:cs="宋体"/>
          <w:color w:val="auto"/>
          <w:sz w:val="30"/>
          <w:szCs w:val="30"/>
          <w:highlight w:val="none"/>
        </w:rP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hAnsi="宋体" w:cs="宋体"/>
          <w:color w:val="auto"/>
          <w:sz w:val="30"/>
          <w:szCs w:val="30"/>
          <w:highlight w:val="none"/>
          <w:u w:val="none"/>
          <w:lang w:val="en-US" w:eastAsia="zh-CN"/>
        </w:rPr>
        <w:t xml:space="preserve">          </w:t>
      </w:r>
      <w:r>
        <w:rPr>
          <w:rStyle w:val="1045"/>
          <w:rFonts w:hint="eastAsia" w:hAnsi="宋体" w:cs="宋体"/>
          <w:color w:val="auto"/>
          <w:sz w:val="30"/>
          <w:szCs w:val="30"/>
          <w:highlight w:val="none"/>
          <w:u w:val="single"/>
          <w:lang w:val="en-US" w:eastAsia="zh-CN"/>
        </w:rPr>
        <w:t xml:space="preserve">目</w:t>
      </w:r>
      <w:r>
        <w:rPr>
          <w:rStyle w:val="1045"/>
          <w:rFonts w:hint="eastAsia" w:ascii="宋体" w:hAnsi="宋体" w:cs="宋体"/>
          <w:color w:val="auto"/>
          <w:sz w:val="30"/>
          <w:szCs w:val="30"/>
          <w:highlight w:val="none"/>
          <w:lang w:val="en-US" w:eastAsia="zh-CN"/>
        </w:rPr>
        <w:t xml:space="preserve">   </w:t>
      </w: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采 购 人：</w:t>
      </w:r>
      <w:r>
        <w:rPr>
          <w:rStyle w:val="1045"/>
          <w:rFonts w:hint="eastAsia" w:hAnsi="宋体" w:cs="宋体"/>
          <w:color w:val="auto"/>
          <w:sz w:val="30"/>
          <w:szCs w:val="30"/>
          <w:highlight w:val="none"/>
          <w:u w:val="single"/>
          <w:lang w:val="en-US" w:eastAsia="zh-CN"/>
        </w:rPr>
        <w:t xml:space="preserve">江苏省苏州丝绸中等专业学校</w:t>
      </w:r>
      <w:r>
        <w:rPr>
          <w:rStyle w:val="1045"/>
          <w:rFonts w:hint="eastAsia" w:ascii="宋体" w:hAnsi="宋体" w:cs="宋体"/>
          <w:color w:val="auto"/>
          <w:sz w:val="30"/>
          <w:szCs w:val="30"/>
          <w:highlight w:val="none"/>
          <w:u w:val="single"/>
          <w:lang w:val="en-US" w:eastAsia="zh-CN"/>
        </w:rPr>
        <w:t xml:space="preserve"> </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采购代理机构：</w:t>
      </w:r>
      <w:r>
        <w:rPr>
          <w:rStyle w:val="1045"/>
          <w:rFonts w:hint="eastAsia" w:hAnsi="宋体" w:cs="宋体"/>
          <w:color w:val="auto"/>
          <w:sz w:val="30"/>
          <w:szCs w:val="30"/>
          <w:highlight w:val="none"/>
          <w:u w:val="single"/>
          <w:lang w:val="en-US" w:eastAsia="zh-CN"/>
        </w:rPr>
        <w:t xml:space="preserve">苏州爱达招投标有限公司</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项目类别：</w:t>
      </w:r>
      <w:r>
        <w:rPr>
          <w:rStyle w:val="1045"/>
          <w:rFonts w:hint="eastAsia" w:hAnsi="宋体" w:cs="宋体"/>
          <w:color w:val="auto"/>
          <w:sz w:val="30"/>
          <w:szCs w:val="30"/>
          <w:highlight w:val="none"/>
          <w:u w:val="single"/>
          <w:lang w:val="en-US" w:eastAsia="zh-CN"/>
        </w:rPr>
        <w:t xml:space="preserve">服务</w:t>
      </w:r>
      <w:r>
        <w:rPr>
          <w:rStyle w:val="1045"/>
          <w:rFonts w:hint="eastAsia" w:ascii="宋体" w:hAnsi="宋体" w:cs="宋体"/>
          <w:color w:val="auto"/>
          <w:sz w:val="30"/>
          <w:szCs w:val="30"/>
          <w:highlight w:val="none"/>
          <w:u w:val="single"/>
          <w:lang w:val="en-US" w:eastAsia="zh-CN"/>
        </w:rPr>
        <w:t xml:space="preserve">类</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spacing w:before="75" w:beforeAutospacing="0" w:after="75" w:afterAutospacing="0"/>
        <w:widowControl/>
        <w:rPr>
          <w:rStyle w:val="1045"/>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16"/>
        <w:jc w:val="both"/>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jc w:val="center"/>
        <w:spacing w:line="360" w:lineRule="auto"/>
        <w:rPr>
          <w:rFonts w:hint="eastAsia" w:ascii="宋体" w:hAnsi="宋体" w:cs="宋体"/>
          <w:color w:val="auto"/>
          <w:sz w:val="30"/>
          <w:szCs w:val="30"/>
          <w:highlight w:val="none"/>
        </w:rPr>
      </w:pPr>
      <w:r>
        <w:rPr>
          <w:rStyle w:val="1045"/>
          <w:rFonts w:hint="eastAsia" w:ascii="宋体" w:hAnsi="宋体" w:cs="宋体"/>
          <w:color w:val="auto"/>
          <w:sz w:val="28"/>
          <w:szCs w:val="28"/>
          <w:highlight w:val="none"/>
          <w:lang w:eastAsia="zh-CN"/>
        </w:rPr>
        <w:t xml:space="preserve">2025</w:t>
      </w:r>
      <w:r>
        <w:rPr>
          <w:rStyle w:val="1045"/>
          <w:rFonts w:hint="eastAsia" w:ascii="宋体" w:hAnsi="宋体" w:cs="宋体"/>
          <w:color w:val="auto"/>
          <w:sz w:val="28"/>
          <w:szCs w:val="28"/>
          <w:highlight w:val="none"/>
        </w:rPr>
        <w:t xml:space="preserve">年</w:t>
      </w:r>
      <w:r>
        <w:rPr>
          <w:rStyle w:val="1045"/>
          <w:rFonts w:hint="eastAsia" w:ascii="宋体" w:hAnsi="宋体" w:cs="宋体"/>
          <w:color w:val="auto"/>
          <w:sz w:val="28"/>
          <w:szCs w:val="28"/>
          <w:highlight w:val="none"/>
          <w:lang w:val="en-US" w:eastAsia="zh-CN"/>
        </w:rPr>
        <w:t xml:space="preserve">11</w:t>
      </w:r>
      <w:r>
        <w:rPr>
          <w:rStyle w:val="1045"/>
          <w:rFonts w:hint="eastAsia" w:ascii="宋体" w:hAnsi="宋体" w:cs="宋体"/>
          <w:color w:val="auto"/>
          <w:sz w:val="28"/>
          <w:szCs w:val="28"/>
          <w:highlight w:val="none"/>
        </w:rPr>
        <w:t xml:space="preserve">月</w:t>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投标须知前附表</w:t>
      </w:r>
      <w:r>
        <w:rPr>
          <w:color w:val="auto"/>
          <w:highlight w:val="none"/>
        </w:rPr>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
        <w:gridCol w:w="76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内容</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项目编号：JSZC-320509-SZAD-G2025-0004</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w:t>
            </w:r>
            <w:r>
              <w:rPr>
                <w:rFonts w:ascii="SimSun" w:hAnsi="SimSun" w:eastAsia="SimSun" w:cs="SimSun"/>
                <w:color w:val="auto"/>
                <w:sz w:val="24"/>
                <w:highlight w:val="none"/>
              </w:rPr>
              <w:t xml:space="preserve">江苏省苏州丝绸中等专业学校异地新建校园文化创设项目</w:t>
            </w:r>
            <w:r>
              <w:rPr>
                <w:rFonts w:ascii="SimSun" w:hAnsi="SimSun" w:eastAsia="SimSun" w:cs="SimSun"/>
                <w:color w:val="auto"/>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预算金额：贰佰贰拾万零陆仟叁佰肆拾陆元整（￥2206346.00）</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采购人：江苏省苏州丝绸中等专业学校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联系人：张老师、周老师</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联系电话：0512-63552945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联系地址：苏州市吴江区盛泽镇市场中路588号</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招标代理机构：苏州爱达招投标有限公司</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地址：苏州市吴江区交通北路3418号</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联系人：姚嘉芸/伍奇萍</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联系电话：0512-63258111/18015563976</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投标有效期：提交投标文件截止之日起90日历日</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网上报名截止时间：</w:t>
            </w:r>
            <w:r>
              <w:rPr>
                <w:rFonts w:ascii="SimSun" w:hAnsi="SimSun" w:eastAsia="SimSun" w:cs="SimSun"/>
                <w:color w:val="auto"/>
                <w:sz w:val="24"/>
                <w:highlight w:val="none"/>
              </w:rPr>
              <w:t xml:space="preserve">自招标文件公告发布之日起5个工作日</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电子投标文件制作要求：电子投标文件制作要求</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1</w:t>
            </w:r>
            <w:r>
              <w:rPr>
                <w:rFonts w:ascii="SimSun" w:hAnsi="SimSun" w:eastAsia="SimSun" w:cs="SimSun"/>
                <w:b/>
                <w:color w:val="auto"/>
                <w:sz w:val="24"/>
                <w:highlight w:val="none"/>
              </w:rPr>
              <w:t xml:space="preserve">）系统中下载招标文件后，点击“客户端下载地址”，下载投标文件客户端，查看客户端使用说明。</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2</w:t>
            </w:r>
            <w:r>
              <w:rPr>
                <w:rFonts w:ascii="SimSun" w:hAnsi="SimSun" w:eastAsia="SimSun" w:cs="SimSun"/>
                <w:b/>
                <w:color w:val="auto"/>
                <w:sz w:val="24"/>
                <w:highlight w:val="none"/>
              </w:rPr>
              <w:t xml:space="preserve">）将下载的采购文件导入投标文件客户端，按照使用说明完成投标文件的编制和加盖电子签章。</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3</w:t>
            </w:r>
            <w:r>
              <w:rPr>
                <w:rFonts w:ascii="SimSun" w:hAnsi="SimSun" w:eastAsia="SimSun" w:cs="SimSun"/>
                <w:b/>
                <w:color w:val="auto"/>
                <w:sz w:val="24"/>
                <w:highlight w:val="none"/>
              </w:rPr>
              <w:t xml:space="preserve">）导出制作完成的投标文件，上传至苏采云系统。</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截止时间：2025年12月04日13:30整（北京时间）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投标时间：2025年12月04日13:30整（北京时间）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开标地点：“苏采云”政府采购交易系统网上开标大厅。</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本项目为不见面开标项目，开启阶段投标单位在【投标单位解密】环节必须使用 CA证书解密电子投标文件，如在系统规定的解密时间内未能完成解密的视为放弃参与本项目。“苏采云”系统（网址：http://jszfcg.jsczt.cn/）</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中标服务费：根据苏州市政府采购网上规定，领取中标通知书时中标单位向招标代理机构一次性付清。由中标单位支付，按照招标预算100万元以内1.5%、100～500万元以1.1%、500~1000万元以0.8%，1000万元~5000 万元以 0.5%，差额定率累进法计算并支付中标服务费。本项目代理服务费按￥28269.81计收。</w:t>
            </w:r>
            <w:r>
              <w:rPr>
                <w:color w:val="auto"/>
                <w:highlight w:val="none"/>
              </w:rPr>
            </w:r>
            <w:r/>
          </w:p>
          <w:p>
            <w:pPr>
              <w:ind w:left="0" w:right="0" w:firstLine="0"/>
              <w:spacing w:before="0" w:after="0" w:line="85" w:lineRule="atLeast"/>
              <w:tabs>
                <w:tab w:val="left" w:pos="8930" w:leader="none"/>
                <w:tab w:val="left" w:pos="9306"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账户名：苏州爱达招投标有限公司</w:t>
            </w:r>
            <w:r>
              <w:rPr>
                <w:color w:val="auto"/>
                <w:highlight w:val="none"/>
              </w:rPr>
            </w:r>
            <w:r/>
          </w:p>
          <w:p>
            <w:pPr>
              <w:ind w:left="0" w:right="0" w:firstLine="0"/>
              <w:spacing w:before="0" w:after="0" w:line="85" w:lineRule="atLeast"/>
              <w:tabs>
                <w:tab w:val="left" w:pos="8930" w:leader="none"/>
                <w:tab w:val="left" w:pos="9306"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开户行：宁波银行股份有限公司吴江支行</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账号：75070122000335450</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评标方法：综合评分法</w:t>
            </w:r>
            <w:r>
              <w:rPr>
                <w:color w:val="auto"/>
                <w:highlight w:val="none"/>
              </w:rPr>
            </w:r>
            <w:r/>
          </w:p>
        </w:tc>
      </w:tr>
    </w:tbl>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目  录</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第一章 投标邀请函........................................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第二章 投标人须知........................................</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第三章 投标文件格式......................................</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第四章 采购需求..........................................</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第五章 合同主要条款......................................</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第六章 评标方法和评分标准................................</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0" w:after="0" w:line="85" w:lineRule="atLeast"/>
        <w:tabs>
          <w:tab w:val="left" w:pos="7092"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ab/>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第一章 投标邀请函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苏州爱达招投标有限公司受江苏省苏州丝绸中等专业学校委托，对其所需采购的</w:t>
      </w:r>
      <w:r>
        <w:rPr>
          <w:rFonts w:ascii="SimSun" w:hAnsi="SimSun" w:eastAsia="SimSun" w:cs="SimSun"/>
          <w:color w:val="auto"/>
          <w:sz w:val="24"/>
          <w:highlight w:val="none"/>
        </w:rPr>
        <w:t xml:space="preserve">江苏省苏州丝绸中等专业学校异地新建校园文化创设项目</w:t>
      </w:r>
      <w:r>
        <w:rPr>
          <w:rFonts w:ascii="SimSun" w:hAnsi="SimSun" w:eastAsia="SimSun" w:cs="SimSun"/>
          <w:color w:val="auto"/>
          <w:sz w:val="24"/>
          <w:highlight w:val="none"/>
        </w:rPr>
        <w:t xml:space="preserve">进行公开招标，欢迎符合资格条件和具备履约能力的投标单位前来参与。</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一、项目基本情况</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项目编号：JSZC-320509-SZAD-G2025-0004</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项目名称：江苏省苏州丝绸中等专业学校异地新建校园文化创设项目</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预算金额：贰佰贰拾万零陆仟叁佰肆拾陆元整（￥2206346.00）</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最高限价：贰佰贰拾万零陆仟叁佰肆拾陆元整（￥2206346.00）</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采购需求：详见第四章。</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合同履行期限：2026年6月30日完成全部安装布置。（具体时间以采购单位要求为准）</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本项目不接受联合体投标、不接受进口产品、不允许转包。</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二、申请人的资格要求：</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1、满足《中华人民共和国政府采购法》第二十二条规定：</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（1）具有独立承担民事责任的能力。</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（2）具有良好的商业信誉和健全的财务会计制度。</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（3）具有履行合同所必需的设备和专业技术能力。</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（4）有依法缴纳税收和社会保障资金的良好记录。</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（5）参加政府采购活动前三年内，在经营活动中没有重大违法记录。</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（6）法律、行政法规规定的其他条件。</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2、落实政府采购政策需满足的资格要求：本项目整体专门面向中小微企业采购，所属行业为</w:t>
      </w:r>
      <w:r>
        <w:rPr>
          <w:rFonts w:ascii="SimSun" w:hAnsi="SimSun" w:eastAsia="SimSun" w:cs="SimSun"/>
          <w:b/>
          <w:color w:val="auto"/>
          <w:sz w:val="24"/>
          <w:highlight w:val="none"/>
        </w:rPr>
        <w:t xml:space="preserve">其他未列明行业</w:t>
      </w:r>
      <w:r>
        <w:rPr>
          <w:rFonts w:ascii="SimSun" w:hAnsi="SimSun" w:eastAsia="SimSun" w:cs="SimSun"/>
          <w:color w:val="auto"/>
          <w:sz w:val="24"/>
          <w:highlight w:val="none"/>
        </w:rPr>
        <w:t xml:space="preserve">。中小微企业参加本项目政府采购活动在投标响应文件中需出具《中小企业声明函》（详见格式），残疾人福利性单位（监狱企业）投标单位提供的残疾人福利性单位声明函（监狱企业证明文件）视同提供了中小企业声明函</w:t>
      </w:r>
      <w:r>
        <w:rPr>
          <w:rFonts w:ascii="SimSun" w:hAnsi="SimSun" w:eastAsia="SimSun" w:cs="SimSun"/>
          <w:b/>
          <w:color w:val="auto"/>
          <w:sz w:val="24"/>
          <w:highlight w:val="none"/>
        </w:rPr>
        <w:t xml:space="preserve">。</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3、本项目的特定资格要求：</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（1）未被“信用中国”网站（www.creditchina.gov.cn）或“中国政府采购网”网站（www.ccgp.gov.cn）列入失信被执行人、重大税收违法案件当事人名单、政府采购严重失信行为记录名单；</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（2）单位负责人为同一人或者存在直接控股、管理关系的不同投标单位（包含法定代表人为同一个人的两个及两个以上法人，母公司、全资子公司及其控股公司），不得参加同一合同项下的政府采购活动。</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三、获取招标文件 </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1、报名截止时间：</w:t>
      </w:r>
      <w:r>
        <w:rPr>
          <w:rFonts w:ascii="SimSun" w:hAnsi="SimSun" w:eastAsia="SimSun" w:cs="SimSun"/>
          <w:color w:val="auto"/>
          <w:sz w:val="24"/>
          <w:highlight w:val="none"/>
        </w:rPr>
        <w:t xml:space="preserve">自招标文件公告发布之日起5个工作日</w:t>
      </w:r>
      <w:r>
        <w:rPr>
          <w:color w:val="auto"/>
          <w:highlight w:val="none"/>
        </w:rPr>
      </w:r>
      <w:r/>
    </w:p>
    <w:p>
      <w:pPr>
        <w:ind w:left="0" w:right="0" w:firstLine="48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2、地点：“苏采云”系统（网址：http://jszfcg.jsczt.cn/）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3、报名：“苏采云”系统（网址：http://jszfcg.jsczt.cn/）</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四、提交投标文件截止时间、开标时间和地点</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1、时间：2025年12月04日13:30（北京时间）。</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2、地点：“苏采云”系统（网址：http://jszfcg.jsczt.cn/）。</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3、方式：投标文件网上递交 ，不需要现场参加采购活动。</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线上参加开标（开启）会方式：投标单位登录“苏采云”系统，点击“开标大厅”，选择对应项目，点击进入不见面开标系统。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本项目为不见面开标（开启）项目，</w:t>
      </w:r>
      <w:r>
        <w:rPr>
          <w:rFonts w:ascii="SimSun" w:hAnsi="SimSun" w:eastAsia="SimSun" w:cs="SimSun"/>
          <w:b/>
          <w:color w:val="auto"/>
          <w:sz w:val="24"/>
          <w:highlight w:val="none"/>
        </w:rPr>
        <w:t xml:space="preserve">开启阶段投标单位在【解密环节】必须使用 CA证书解密电子投标（响应）文件，如在“苏采云”系统规定的时间内未能成功解密的视为放弃参与本项目，投标无效。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请投标单位确保电脑、系统及其他设备（视频输入输出设备等）无误，且开启直至项目结束始终保持系统在线状态。</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五、公告期限</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自本公告发布之日起5个工作日。</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六、其他补充事宜</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1、本公告同时在中国政府采购网、江苏省政府采购网、苏州市政府采购网发布。</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本项目采用电子招投标形式，请投标单位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auto"/>
          <w:sz w:val="24"/>
          <w:highlight w:val="none"/>
        </w:rPr>
        <w:t xml:space="preserve">投标单位应充分考虑到网络环境、网络带宽等风险因素，如因投标单位自身原因造成的电子投标文件上传不成功由投标单位自行承担全部责任。</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3、本项目获取采购文件截止日期之后仍可以下载采购文件，但截止日期之后下载的采购文件，视为非有效方式且不作为投标单位权益受到损害的证明材料和依据。</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4、本项目支持政府采购合同信用融资。</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七、对本次招标提出询问，请按以下方式联系</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1、采购人信息</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名称：江苏省苏州丝绸中等专业学校</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地址：苏州市吴江区盛泽镇市场中路588号</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联系方式：0512-63552945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联系人：张老师、周老师</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2、采购代理机构</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名称：苏州爱达招投标有限公司</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地址：苏州市吴江区交通北路3418号</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联系方式：0512-63258111/18015563976</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3.项目联系方式</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项目联系人：姚嘉芸/伍奇萍    电话：0512-63258111/18015563976</w:t>
      </w:r>
      <w:r>
        <w:rPr>
          <w:color w:val="auto"/>
          <w:highlight w:val="none"/>
        </w:rPr>
      </w:r>
      <w:r/>
    </w:p>
    <w:p>
      <w:pPr>
        <w:ind w:firstLine="480"/>
        <w:spacing w:line="360" w:lineRule="auto"/>
        <w:widowControl/>
        <w:tabs>
          <w:tab w:val="left" w:pos="84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color w:val="auto"/>
          <w:highlight w:val="none"/>
        </w:rPr>
      </w:r>
      <w:r/>
    </w:p>
    <w:p>
      <w:pPr>
        <w:ind w:firstLine="480"/>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第二章 投标人须知</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1.1本</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仅适用于</w:t>
      </w:r>
      <w:r>
        <w:rPr>
          <w:rFonts w:hint="eastAsia" w:ascii="宋体" w:hAnsi="宋体" w:cs="宋体"/>
          <w:color w:val="auto"/>
          <w:sz w:val="24"/>
          <w:highlight w:val="none"/>
          <w:u w:val="single"/>
          <w:lang w:val="zh-CN"/>
        </w:rPr>
        <w:t xml:space="preserve">苏州爱达招投标有限公司</w:t>
      </w:r>
      <w:r>
        <w:rPr>
          <w:rFonts w:hint="eastAsia" w:ascii="宋体" w:hAnsi="宋体" w:eastAsia="宋体" w:cs="宋体"/>
          <w:color w:val="auto"/>
          <w:sz w:val="24"/>
          <w:highlight w:val="none"/>
          <w:lang w:val="zh-CN"/>
        </w:rPr>
        <w:t xml:space="preserve">组织的采购活动。</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1.2本次采购活动及因本次采购产生的合同受中国法律制约和保护。</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1.3本</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的解释权属于</w:t>
      </w:r>
      <w:r>
        <w:rPr>
          <w:rFonts w:hint="eastAsia" w:ascii="宋体" w:hAnsi="宋体" w:cs="宋体"/>
          <w:color w:val="auto"/>
          <w:sz w:val="24"/>
          <w:highlight w:val="none"/>
          <w:u w:val="single"/>
          <w:lang w:val="zh-CN"/>
        </w:rPr>
        <w:t xml:space="preserve">苏州爱达招投标有限公司</w:t>
      </w:r>
      <w:r>
        <w:rPr>
          <w:rFonts w:hint="eastAsia" w:ascii="宋体" w:hAnsi="宋体" w:eastAsia="宋体" w:cs="宋体"/>
          <w:color w:val="auto"/>
          <w:sz w:val="24"/>
          <w:highlight w:val="none"/>
          <w:lang w:val="zh-CN"/>
        </w:rPr>
        <w:t xml:space="preserve">。</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2.1采购人（甲方）：依法进行政府采购的国家机关、事业单位、团体组织。</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2.3投标人（供应商）：响应招标、参加投标竞争的法人、非法人组织或者自然人。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2.4响应：投标人根据采购代理机构或采购代理机构发布的</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，编制投标文件并按规定投标的行为。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2.5中标人（乙方）：经评标委员会评定产生、采购合同中规定的向</w:t>
      </w:r>
      <w:r>
        <w:rPr>
          <w:rFonts w:hint="eastAsia" w:ascii="宋体" w:hAnsi="宋体" w:cs="宋体"/>
          <w:color w:val="auto"/>
          <w:sz w:val="24"/>
          <w:highlight w:val="none"/>
          <w:lang w:val="zh-CN"/>
        </w:rPr>
        <w:t xml:space="preserve">招标方</w:t>
      </w:r>
      <w:r>
        <w:rPr>
          <w:rFonts w:hint="eastAsia" w:ascii="宋体" w:hAnsi="宋体" w:eastAsia="宋体" w:cs="宋体"/>
          <w:color w:val="auto"/>
          <w:sz w:val="24"/>
          <w:highlight w:val="none"/>
          <w:lang w:val="zh-CN"/>
        </w:rPr>
        <w:t xml:space="preserve">提供货物或服务的法人或其他组织和自然人（中标人）。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2.6合同：采供双方根据</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和中标的投标文件及中标通知书规定的内容签署的以书面形式所达成的协议，包括所有的附件、附录和构成协议的所有文件。</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规定乙方应承担的</w:t>
      </w:r>
      <w:r>
        <w:rPr>
          <w:rFonts w:hint="eastAsia" w:ascii="宋体" w:hAnsi="宋体" w:eastAsia="宋体" w:cs="宋体"/>
          <w:color w:val="auto"/>
          <w:sz w:val="24"/>
          <w:highlight w:val="none"/>
        </w:rPr>
        <w:t xml:space="preserve">与提供货物和服务有关的辅助服务及合同中规定乙方应承担的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义务。</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rPr>
          <w:color w:val="auto"/>
          <w:highlight w:val="none"/>
        </w:rPr>
      </w:r>
      <w:r/>
    </w:p>
    <w:p>
      <w:pPr>
        <w:pStyle w:val="73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二、投标人（供应商）</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 </w:t>
      </w:r>
      <w:r>
        <w:rPr>
          <w:rFonts w:hint="eastAsia" w:ascii="宋体" w:hAnsi="宋体" w:cs="宋体"/>
          <w:b/>
          <w:bCs/>
          <w:color w:val="auto"/>
          <w:sz w:val="24"/>
          <w:highlight w:val="none"/>
          <w:lang w:val="zh-CN"/>
        </w:rPr>
        <w:t xml:space="preserve">投标单位</w:t>
      </w:r>
      <w:r>
        <w:rPr>
          <w:rFonts w:hint="eastAsia" w:ascii="宋体" w:hAnsi="宋体" w:eastAsia="宋体" w:cs="宋体"/>
          <w:b/>
          <w:bCs/>
          <w:color w:val="auto"/>
          <w:sz w:val="24"/>
          <w:highlight w:val="none"/>
          <w:lang w:val="zh-CN"/>
        </w:rPr>
        <w:t xml:space="preserve">资格要求</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w:t>
      </w: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应当具备下列一般条件：</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rPr>
          <w:color w:val="auto"/>
          <w:highlight w:val="none"/>
        </w:rPr>
      </w:r>
      <w:r/>
    </w:p>
    <w:p>
      <w:pPr>
        <w:pStyle w:val="735"/>
        <w:ind w:firstLine="468"/>
        <w:rPr>
          <w:rFonts w:hint="eastAsia"/>
          <w:color w:val="auto"/>
          <w:highlight w:val="none"/>
        </w:rPr>
      </w:pPr>
      <w:r>
        <w:rPr>
          <w:rFonts w:hint="eastAsia"/>
          <w:color w:val="auto"/>
          <w:highlight w:val="none"/>
          <w:lang w:val="en-US" w:eastAsia="zh-CN"/>
        </w:rPr>
        <w:t xml:space="preserve">3.2</w:t>
      </w:r>
      <w:r>
        <w:rPr>
          <w:rFonts w:hint="eastAsia"/>
          <w:color w:val="auto"/>
          <w:highlight w:val="none"/>
        </w:rPr>
        <w:t xml:space="preserve">本项目的特定资格要求：</w:t>
      </w:r>
      <w:r>
        <w:rPr>
          <w:rFonts w:hint="eastAsia" w:hAnsi="宋体" w:cs="宋体"/>
          <w:color w:val="auto"/>
          <w:sz w:val="24"/>
          <w:szCs w:val="24"/>
          <w:highlight w:val="none"/>
          <w:lang w:val="en-US" w:eastAsia="zh-CN"/>
        </w:rPr>
        <w:t xml:space="preserve">无</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5、投标费用 </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6、联合体投标</w:t>
      </w:r>
      <w:r>
        <w:rPr>
          <w:color w:val="auto"/>
          <w:highlight w:val="none"/>
        </w:rPr>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bCs/>
          <w:color w:val="auto"/>
          <w:sz w:val="24"/>
          <w:highlight w:val="none"/>
          <w:lang w:val="en-US" w:eastAsia="zh-CN"/>
        </w:rPr>
        <w:t xml:space="preserve">不</w:t>
      </w:r>
      <w:r>
        <w:rPr>
          <w:rFonts w:hint="eastAsia" w:ascii="宋体" w:hAnsi="宋体" w:eastAsia="宋体" w:cs="宋体"/>
          <w:bCs/>
          <w:color w:val="auto"/>
          <w:sz w:val="24"/>
          <w:highlight w:val="none"/>
          <w:lang w:val="zh-CN"/>
        </w:rPr>
        <w:t xml:space="preserve">接受联合体投标。</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三、</w:t>
      </w:r>
      <w:r>
        <w:rPr>
          <w:rFonts w:hint="eastAsia" w:ascii="宋体" w:hAnsi="宋体" w:cs="宋体"/>
          <w:b/>
          <w:bCs/>
          <w:color w:val="auto"/>
          <w:sz w:val="24"/>
          <w:highlight w:val="none"/>
          <w:lang w:val="zh-CN"/>
        </w:rPr>
        <w:t xml:space="preserve">招标文件</w:t>
      </w:r>
      <w:r>
        <w:rPr>
          <w:rFonts w:hint="eastAsia" w:ascii="宋体" w:hAnsi="宋体" w:eastAsia="宋体" w:cs="宋体"/>
          <w:b/>
          <w:bCs/>
          <w:color w:val="auto"/>
          <w:sz w:val="24"/>
          <w:highlight w:val="none"/>
          <w:lang w:val="zh-CN"/>
        </w:rPr>
        <w:t xml:space="preserve">的说明</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7、</w:t>
      </w:r>
      <w:r>
        <w:rPr>
          <w:rFonts w:hint="eastAsia" w:ascii="宋体" w:hAnsi="宋体" w:cs="宋体"/>
          <w:b/>
          <w:bCs/>
          <w:color w:val="auto"/>
          <w:sz w:val="24"/>
          <w:highlight w:val="none"/>
          <w:lang w:val="en-US" w:eastAsia="zh-CN"/>
        </w:rPr>
        <w:t xml:space="preserve">招标</w:t>
      </w:r>
      <w:r>
        <w:rPr>
          <w:rFonts w:hint="eastAsia" w:ascii="宋体" w:hAnsi="宋体" w:eastAsia="宋体" w:cs="宋体"/>
          <w:b/>
          <w:bCs/>
          <w:color w:val="auto"/>
          <w:sz w:val="24"/>
          <w:highlight w:val="none"/>
          <w:lang w:val="zh-CN"/>
        </w:rPr>
        <w:t xml:space="preserve">文件</w:t>
      </w:r>
      <w:r>
        <w:rPr>
          <w:color w:val="auto"/>
          <w:highlight w:val="none"/>
        </w:rPr>
      </w:r>
      <w:r/>
    </w:p>
    <w:p>
      <w:pPr>
        <w:ind w:firstLine="420"/>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由</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目录所列内容组成。投标人应详细阅读</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的全部内容，并认真审阅</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中所有的事项、格式、条款和规范要求等，若投标人的投标文件没有按</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要求提交全部资料，或投标文件没有对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做出实质性响应，其风险由投标人自行承担，并根据有关条款规定，该投标有可能被拒绝。</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8、招标文件的澄清和修改</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lang w:val="en-US" w:eastAsia="zh-CN"/>
        </w:rPr>
        <w:t xml:space="preserve">中国</w:t>
      </w:r>
      <w:r>
        <w:rPr>
          <w:rFonts w:hint="eastAsia" w:ascii="宋体" w:hAnsi="宋体" w:eastAsia="宋体" w:cs="宋体"/>
          <w:color w:val="auto"/>
          <w:sz w:val="24"/>
          <w:highlight w:val="none"/>
        </w:rPr>
        <w:t xml:space="preserve">政府采购网</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中国政府采购网、江苏省政府采购网、苏州市政府采购网</w:t>
      </w:r>
      <w:r>
        <w:rPr>
          <w:rFonts w:hint="eastAsia" w:ascii="宋体" w:hAnsi="宋体" w:eastAsia="宋体" w:cs="宋体"/>
          <w:bCs/>
          <w:color w:val="auto"/>
          <w:sz w:val="24"/>
          <w:highlight w:val="none"/>
        </w:rPr>
        <w:t xml:space="preserve">对外进行发布。澄清或者修改的内容为招标文件的组成部分。</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lang w:eastAsia="zh-CN"/>
        </w:rPr>
        <w:t xml:space="preserve">中国政府采购网、江苏省政府采购网、苏州市政府采购网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rPr>
          <w:color w:val="auto"/>
          <w:highlight w:val="none"/>
        </w:rPr>
      </w:r>
      <w:r/>
    </w:p>
    <w:p>
      <w:pPr>
        <w:ind w:firstLine="480"/>
        <w:spacing w:line="360" w:lineRule="auto"/>
        <w:rPr>
          <w:rFonts w:hint="eastAsia" w:ascii="宋体" w:hAnsi="宋体" w:eastAsia="宋体" w:cs="宋体"/>
          <w:b w:val="0"/>
          <w:bCs w:val="0"/>
          <w:color w:val="auto"/>
          <w:sz w:val="24"/>
          <w:szCs w:val="22"/>
          <w:highlight w:val="none"/>
        </w:rPr>
        <w:outlineLvl w:val="0"/>
      </w:pPr>
      <w:r>
        <w:rPr>
          <w:rFonts w:hint="eastAsia" w:ascii="宋体" w:hAnsi="宋体" w:eastAsia="宋体" w:cs="宋体"/>
          <w:bCs/>
          <w:color w:val="auto"/>
          <w:sz w:val="24"/>
          <w:highlight w:val="none"/>
        </w:rPr>
        <w:t xml:space="preserve">8.3</w:t>
      </w:r>
      <w:r>
        <w:rPr>
          <w:rFonts w:hint="eastAsia" w:ascii="宋体" w:hAnsi="宋体" w:cs="宋体"/>
          <w:b w:val="0"/>
          <w:bCs w:val="0"/>
          <w:color w:val="auto"/>
          <w:sz w:val="24"/>
          <w:szCs w:val="22"/>
          <w:highlight w:val="none"/>
          <w:lang w:val="en-US" w:eastAsia="zh-CN"/>
        </w:rPr>
        <w:t xml:space="preserve">投标人</w:t>
      </w:r>
      <w:r>
        <w:rPr>
          <w:rFonts w:hint="eastAsia" w:ascii="宋体" w:hAnsi="宋体" w:eastAsia="宋体" w:cs="宋体"/>
          <w:b w:val="0"/>
          <w:bCs w:val="0"/>
          <w:color w:val="auto"/>
          <w:sz w:val="24"/>
          <w:szCs w:val="22"/>
          <w:highlight w:val="none"/>
          <w:lang w:val="en-US" w:eastAsia="zh-CN"/>
        </w:rPr>
        <w:t xml:space="preserve">应及时关注政府采购信息发布媒体上发布的更正（补充）公告，同时在“苏采云”系统中下载更正（补充）资料，如有遗漏（包括但不限于文件未下载或下载不完整），可能无法解密投标（响应）文件，由此所造成的投标失败或损失由</w:t>
      </w:r>
      <w:r>
        <w:rPr>
          <w:rFonts w:hint="eastAsia" w:ascii="宋体" w:hAnsi="宋体" w:cs="宋体"/>
          <w:b w:val="0"/>
          <w:bCs w:val="0"/>
          <w:color w:val="auto"/>
          <w:sz w:val="24"/>
          <w:szCs w:val="22"/>
          <w:highlight w:val="none"/>
          <w:lang w:val="en-US" w:eastAsia="zh-CN"/>
        </w:rPr>
        <w:t xml:space="preserve">投标单位</w:t>
      </w:r>
      <w:r>
        <w:rPr>
          <w:rFonts w:hint="eastAsia" w:ascii="宋体" w:hAnsi="宋体" w:eastAsia="宋体" w:cs="宋体"/>
          <w:b w:val="0"/>
          <w:bCs w:val="0"/>
          <w:color w:val="auto"/>
          <w:sz w:val="24"/>
          <w:szCs w:val="22"/>
          <w:highlight w:val="none"/>
          <w:lang w:val="en-US" w:eastAsia="zh-CN"/>
        </w:rPr>
        <w:t xml:space="preserve">自行负责。补充通知（包括更正公告）将作为招标文件的组成部分，对所有投标人有约束力。</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rPr>
          <w:color w:val="auto"/>
          <w:highlight w:val="none"/>
        </w:rPr>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不涉及此条）</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10、质疑</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投标单位</w:t>
      </w:r>
      <w:r>
        <w:rPr>
          <w:rFonts w:hint="eastAsia" w:ascii="宋体" w:hAnsi="宋体" w:eastAsia="宋体" w:cs="宋体"/>
          <w:color w:val="auto"/>
          <w:sz w:val="24"/>
          <w:highlight w:val="none"/>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10.2根据《政府采购质疑和投诉办法》（财政部第94号令）第十一条规定，提出质疑的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应当是参与所质疑项目采购活动的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。因此凡是对招标文件提出质疑的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w:t>
      </w:r>
      <w:r>
        <w:rPr>
          <w:rFonts w:hint="eastAsia" w:ascii="宋体" w:hAnsi="宋体" w:cs="宋体"/>
          <w:bCs/>
          <w:color w:val="auto"/>
          <w:sz w:val="24"/>
          <w:szCs w:val="24"/>
          <w:highlight w:val="none"/>
          <w:shd w:val="clear" w:color="auto" w:fill="auto"/>
          <w:lang w:val="en-US" w:eastAsia="zh-CN"/>
        </w:rPr>
        <w:t xml:space="preserve">单位</w:t>
      </w:r>
      <w:r>
        <w:rPr>
          <w:rFonts w:hint="eastAsia" w:ascii="宋体" w:hAnsi="宋体" w:eastAsia="宋体" w:cs="宋体"/>
          <w:bCs/>
          <w:color w:val="auto"/>
          <w:sz w:val="24"/>
          <w:szCs w:val="24"/>
          <w:highlight w:val="none"/>
          <w:shd w:val="clear" w:color="auto" w:fill="auto"/>
        </w:rPr>
        <w:t xml:space="preserve">确认函》）</w:t>
      </w:r>
      <w:r>
        <w:rPr>
          <w:rFonts w:hint="eastAsia" w:ascii="宋体" w:hAnsi="宋体" w:eastAsia="宋体" w:cs="宋体"/>
          <w:color w:val="auto"/>
          <w:sz w:val="24"/>
          <w:highlight w:val="none"/>
          <w:lang w:val="zh-CN"/>
        </w:rPr>
        <w:t xml:space="preserve">与质疑函一起递交，否则不予受理。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10.3本次招标文件要求</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在法定质疑期内一次性提出针对同一采购程序环节的质疑。</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10.4</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提出质疑应当提交质疑函和必要的证明材料，质疑函应当包括下列内容：</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的姓名或者名称（以营业执照副本复印件为准）、地址、邮编、联系人及联系电话；</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（2）质疑项目的名称、编号；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（3）具体、明确的质疑事项和与质疑事项相关的请求；</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（4）事实依据；</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（5）必要的法律依据；</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（6）提出质疑的日期。</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为自然人的，应当由本人签字；</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为法人或者其他组织的，应当由法定代表人、主要负责人，或者其授权代表签字或者盖章，并加盖公章。</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委托代理进行质疑的，其授权委托书上应当载明代理人的姓名或者名称、代理事项、具体权限、期限和相关事项。</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u w:val="single"/>
          <w:lang w:val="en-US" w:eastAsia="zh-CN"/>
        </w:rPr>
        <w:t xml:space="preserve">姚嘉芸/伍奇萍</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联系电话：</w:t>
      </w:r>
      <w:r>
        <w:rPr>
          <w:rFonts w:hint="eastAsia" w:ascii="宋体" w:hAnsi="宋体" w:cs="宋体"/>
          <w:color w:val="auto"/>
          <w:sz w:val="24"/>
          <w:highlight w:val="none"/>
          <w:u w:val="single"/>
          <w:lang w:val="zh-CN"/>
        </w:rPr>
        <w:t xml:space="preserve">0512-63258111/18015563976</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通讯地址：</w:t>
      </w:r>
      <w:r>
        <w:rPr>
          <w:rFonts w:hint="eastAsia" w:ascii="宋体" w:hAnsi="宋体" w:cs="宋体"/>
          <w:color w:val="auto"/>
          <w:sz w:val="24"/>
          <w:highlight w:val="none"/>
          <w:u w:val="single"/>
          <w:lang w:val="zh-CN"/>
        </w:rPr>
        <w:t xml:space="preserve">苏州市吴江区交通北路3418号</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rPr>
          <w:color w:val="auto"/>
          <w:highlight w:val="none"/>
        </w:rPr>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11.1投标人应仔细阅读</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的所有内容，按</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的要求提供投标文件，并保证所提供的全部资料的真实性，以使其投标对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做出实质性响应，否则，其投标可能被拒绝。</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11.2无论是否递交投标文件，投标人都应将</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及相关的所有通知、文件等视为保密文件。</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12.1投标文件中所使用的计量单位，除</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中有特殊要求外，均应使用中华人民共和国法定计量单位。</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rPr>
          <w:color w:val="auto"/>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rPr>
          <w:color w:val="auto"/>
          <w:highlight w:val="none"/>
        </w:rPr>
      </w:r>
      <w:r/>
    </w:p>
    <w:p>
      <w:pPr>
        <w:ind w:firstLine="513"/>
        <w:spacing w:line="360" w:lineRule="auto"/>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13.3公开报价</w:t>
      </w:r>
      <w:r>
        <w:rPr>
          <w:rFonts w:hint="eastAsia" w:ascii="宋体" w:hAnsi="宋体" w:cs="宋体"/>
          <w:b/>
          <w:bCs w:val="0"/>
          <w:color w:val="auto"/>
          <w:sz w:val="24"/>
          <w:highlight w:val="none"/>
          <w:lang w:val="en-US" w:eastAsia="zh-CN"/>
        </w:rPr>
        <w:t xml:space="preserve">表</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13.4资格审查文件</w:t>
      </w:r>
      <w:r>
        <w:rPr>
          <w:color w:val="auto"/>
          <w:highlight w:val="none"/>
        </w:rPr>
      </w:r>
      <w:r/>
    </w:p>
    <w:p>
      <w:pPr>
        <w:ind w:firstLine="5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具有良好的商业信誉和健全的财务会计制度证明。包括但不限于最近一期</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2024年度</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5投标</w:t>
      </w:r>
      <w:r>
        <w:rPr>
          <w:rFonts w:hint="eastAsia" w:ascii="宋体" w:hAnsi="宋体" w:eastAsia="宋体" w:cs="宋体"/>
          <w:bCs/>
          <w:color w:val="auto"/>
          <w:sz w:val="24"/>
          <w:highlight w:val="none"/>
        </w:rPr>
        <w:t xml:space="preserve">单位证明其满足合格投标人条件的证书、证明、文件等资料以及响应单位所具备的专业设备和专业技术能力，（根据《</w:t>
      </w:r>
      <w:r>
        <w:rPr>
          <w:rFonts w:hint="default" w:ascii="宋体" w:hAnsi="宋体" w:eastAsia="宋体" w:cs="宋体"/>
          <w:bCs/>
          <w:color w:val="auto"/>
          <w:sz w:val="24"/>
          <w:highlight w:val="none"/>
        </w:rPr>
        <w:t xml:space="preserve">中华人民共和国</w:t>
      </w:r>
      <w:r>
        <w:rPr>
          <w:rFonts w:hint="eastAsia" w:ascii="宋体" w:hAnsi="宋体" w:cs="宋体"/>
          <w:bCs/>
          <w:color w:val="auto"/>
          <w:sz w:val="24"/>
          <w:highlight w:val="none"/>
          <w:lang w:eastAsia="zh-CN"/>
        </w:rPr>
        <w:t xml:space="preserve">市场主体</w:t>
      </w:r>
      <w:r>
        <w:rPr>
          <w:rFonts w:hint="default" w:ascii="宋体" w:hAnsi="宋体" w:eastAsia="宋体" w:cs="宋体"/>
          <w:bCs/>
          <w:color w:val="auto"/>
          <w:sz w:val="24"/>
          <w:highlight w:val="none"/>
        </w:rPr>
        <w:t xml:space="preserve">登记管理条例</w:t>
      </w:r>
      <w:r>
        <w:rPr>
          <w:rFonts w:hint="eastAsia" w:ascii="宋体" w:hAnsi="宋体" w:eastAsia="宋体" w:cs="宋体"/>
          <w:bCs/>
          <w:color w:val="auto"/>
          <w:sz w:val="24"/>
          <w:highlight w:val="none"/>
        </w:rPr>
        <w:t xml:space="preserve">》第十三条及相关部门规章的规定，企业法人性质的政府采购投标单位应在经工商管理部门核准登记注册的经营范围内参与经营活动）</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关于资格文件的声明函</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13.4.7《中小企业声明函》或《残疾人福利性单位声明函》或由省级以上监狱管理局、</w:t>
      </w:r>
      <w:r>
        <w:rPr>
          <w:rFonts w:hint="eastAsia" w:ascii="宋体" w:hAnsi="宋体" w:eastAsia="宋体" w:cs="宋体"/>
          <w:bCs/>
          <w:color w:val="auto"/>
          <w:sz w:val="24"/>
          <w:highlight w:val="none"/>
          <w:lang w:val="en-US" w:eastAsia="zh-CN"/>
        </w:rPr>
        <w:t xml:space="preserve">戒毒管理局（含新疆生产建设兵团）出具的属于监狱企业的证明文件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13.4.8未被“信用中国”网站（www.creditchina.gov.cn）列入失信被执行人、重大税收违法案件当事人名单、政府采购严重失信行为记录名单；</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13.4.9单位负责人为同一人或者存在直接控股、管理关系的不同</w:t>
      </w:r>
      <w:r>
        <w:rPr>
          <w:rFonts w:hint="eastAsia" w:ascii="宋体" w:hAnsi="宋体" w:cs="宋体"/>
          <w:bCs/>
          <w:color w:val="auto"/>
          <w:sz w:val="24"/>
          <w:highlight w:val="none"/>
          <w:lang w:val="en-US" w:eastAsia="zh-CN"/>
        </w:rPr>
        <w:t xml:space="preserve">投标单位</w:t>
      </w:r>
      <w:r>
        <w:rPr>
          <w:rFonts w:hint="eastAsia" w:ascii="宋体" w:hAnsi="宋体" w:eastAsia="宋体" w:cs="宋体"/>
          <w:bCs/>
          <w:color w:val="auto"/>
          <w:sz w:val="24"/>
          <w:highlight w:val="none"/>
          <w:lang w:val="en-US" w:eastAsia="zh-CN"/>
        </w:rPr>
        <w:t xml:space="preserve">（包含法定代表人为同一个人的两个及两个以上法人，母公司、全资子公司及其控股公司），不得参加同一合同项下的政府采购活动。</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13.5符合性审查文件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投标函；</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投标单位《营业执照》副本</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13.5.5投标单位基本情况表</w:t>
      </w:r>
      <w:r>
        <w:rPr>
          <w:color w:val="auto"/>
          <w:highlight w:val="none"/>
        </w:rPr>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w:t>
      </w:r>
      <w:r>
        <w:rPr>
          <w:rFonts w:hint="eastAsia" w:ascii="宋体" w:hAnsi="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val="en-US" w:eastAsia="zh-CN"/>
        </w:rPr>
        <w:t xml:space="preserve">文件：</w:t>
      </w:r>
      <w:r>
        <w:rPr>
          <w:color w:val="auto"/>
          <w:highlight w:val="none"/>
        </w:rPr>
      </w:r>
      <w:r/>
    </w:p>
    <w:p>
      <w:pPr>
        <w:ind w:firstLine="480"/>
        <w:jc w:val="left"/>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13.6.1评分标准中所涉及到的各项方案及其他材料、证明等。</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注：（1）以上13.4.1-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为资格审查要求提供的材料，是作为对</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资格审查、质疑身份认定的依据，投标人必须提供并加盖电子公章。否则，投标文件将被认定为不符合资格审查要求。</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（2）以上13.5.1-13.5.</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为符合性审查须提供的资料，</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必须提供并加盖电子公章。否则，投标文件将被认定为未实质性响应。</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联系。请</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确保该手机号通讯畅通，否则导致的不利后果由</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自行承担。</w:t>
      </w:r>
      <w:r>
        <w:rPr>
          <w:color w:val="auto"/>
          <w:highlight w:val="none"/>
        </w:rPr>
      </w:r>
      <w:r/>
    </w:p>
    <w:p>
      <w:pPr>
        <w:ind w:firstLine="42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按照《苏采云系统供应商操作手册》进行制作、上传电子</w:t>
      </w:r>
      <w:r>
        <w:rPr>
          <w:rFonts w:hint="eastAsia" w:ascii="宋体" w:hAnsi="宋体" w:cs="宋体"/>
          <w:bCs/>
          <w:color w:val="auto"/>
          <w:sz w:val="24"/>
          <w:szCs w:val="24"/>
          <w:highlight w:val="none"/>
          <w:lang w:val="en-US" w:eastAsia="zh-CN" w:bidi="ar-SA"/>
        </w:rPr>
        <w:t xml:space="preserve">投标文件</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电子</w:t>
      </w:r>
      <w:r>
        <w:rPr>
          <w:rFonts w:hint="eastAsia" w:ascii="宋体" w:hAnsi="宋体" w:cs="宋体"/>
          <w:b/>
          <w:bCs/>
          <w:color w:val="auto"/>
          <w:sz w:val="24"/>
          <w:szCs w:val="24"/>
          <w:highlight w:val="none"/>
          <w:lang w:val="en-US" w:eastAsia="zh-CN" w:bidi="ar-SA"/>
        </w:rPr>
        <w:t xml:space="preserve">投标文件</w:t>
      </w:r>
      <w:r>
        <w:rPr>
          <w:rFonts w:hint="eastAsia" w:ascii="宋体" w:hAnsi="宋体" w:eastAsia="宋体" w:cs="宋体"/>
          <w:b/>
          <w:bCs/>
          <w:color w:val="auto"/>
          <w:sz w:val="24"/>
          <w:szCs w:val="24"/>
          <w:highlight w:val="none"/>
          <w:lang w:val="en-US" w:eastAsia="zh-CN" w:bidi="ar-SA"/>
        </w:rPr>
        <w:t xml:space="preserve">制作完成后请于</w:t>
      </w:r>
      <w:r>
        <w:rPr>
          <w:rFonts w:hint="eastAsia" w:ascii="宋体" w:hAnsi="宋体" w:cs="宋体"/>
          <w:b/>
          <w:bCs/>
          <w:color w:val="auto"/>
          <w:sz w:val="24"/>
          <w:szCs w:val="24"/>
          <w:highlight w:val="none"/>
          <w:lang w:val="en-US" w:eastAsia="zh-CN" w:bidi="ar-SA"/>
        </w:rPr>
        <w:t xml:space="preserve">投标文件</w:t>
      </w:r>
      <w:r>
        <w:rPr>
          <w:rFonts w:hint="eastAsia" w:ascii="宋体" w:hAnsi="宋体" w:eastAsia="宋体" w:cs="宋体"/>
          <w:b/>
          <w:bCs/>
          <w:color w:val="auto"/>
          <w:sz w:val="24"/>
          <w:szCs w:val="24"/>
          <w:highlight w:val="none"/>
          <w:lang w:val="en-US" w:eastAsia="zh-CN" w:bidi="ar-SA"/>
        </w:rPr>
        <w:t xml:space="preserve">递交截止时间前成功上传至“苏采云”系统，否则视为放弃参加该采购项目。</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应充分考虑到网络环境、网络带宽等风险因素，如因</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自身原因造成的电子</w:t>
      </w:r>
      <w:r>
        <w:rPr>
          <w:rFonts w:hint="eastAsia" w:ascii="宋体" w:hAnsi="宋体" w:cs="宋体"/>
          <w:bCs/>
          <w:color w:val="auto"/>
          <w:sz w:val="24"/>
          <w:szCs w:val="24"/>
          <w:highlight w:val="none"/>
          <w:lang w:val="en-US" w:eastAsia="zh-CN" w:bidi="ar-SA"/>
        </w:rPr>
        <w:t xml:space="preserve">投标文件</w:t>
      </w:r>
      <w:r>
        <w:rPr>
          <w:rFonts w:hint="eastAsia" w:ascii="宋体" w:hAnsi="宋体" w:eastAsia="宋体" w:cs="宋体"/>
          <w:bCs/>
          <w:color w:val="auto"/>
          <w:sz w:val="24"/>
          <w:szCs w:val="24"/>
          <w:highlight w:val="none"/>
          <w:lang w:val="en-US" w:eastAsia="zh-CN" w:bidi="ar-SA"/>
        </w:rPr>
        <w:t xml:space="preserve">上传不成功由</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自行承担全部责任。</w:t>
      </w:r>
      <w:r>
        <w:rPr>
          <w:color w:val="auto"/>
          <w:highlight w:val="none"/>
        </w:rPr>
      </w:r>
      <w:r/>
    </w:p>
    <w:p>
      <w:pPr>
        <w:ind w:firstLine="470"/>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w:t>
      </w:r>
      <w:r>
        <w:rPr>
          <w:rFonts w:hint="eastAsia" w:ascii="宋体" w:hAnsi="宋体" w:cs="宋体"/>
          <w:color w:val="auto"/>
          <w:sz w:val="24"/>
          <w:szCs w:val="22"/>
          <w:highlight w:val="none"/>
          <w:lang w:eastAsia="zh-CN"/>
        </w:rPr>
        <w:t xml:space="preserve">投标单位</w:t>
      </w:r>
      <w:r>
        <w:rPr>
          <w:rFonts w:hint="eastAsia" w:ascii="宋体" w:hAnsi="宋体" w:eastAsia="宋体" w:cs="宋体"/>
          <w:color w:val="auto"/>
          <w:sz w:val="24"/>
          <w:szCs w:val="22"/>
          <w:highlight w:val="none"/>
          <w:lang w:eastAsia="zh-CN"/>
        </w:rPr>
        <w:t xml:space="preserve">使用同一台电脑编制投标（响应）文件，投标（响应）无效。</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rPr>
          <w:color w:val="auto"/>
          <w:highlight w:val="none"/>
        </w:rPr>
      </w:r>
      <w:r/>
    </w:p>
    <w:p>
      <w:pPr>
        <w:ind w:firstLine="47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zh-CN" w:eastAsia="zh-CN"/>
        </w:rPr>
        <w:t xml:space="preserve">14.1本项目采用电子招投标形式，请</w:t>
      </w:r>
      <w:r>
        <w:rPr>
          <w:rFonts w:hint="eastAsia" w:ascii="宋体" w:hAnsi="宋体" w:cs="宋体"/>
          <w:color w:val="auto"/>
          <w:sz w:val="24"/>
          <w:szCs w:val="22"/>
          <w:highlight w:val="none"/>
          <w:lang w:val="zh-CN" w:eastAsia="zh-CN"/>
        </w:rPr>
        <w:t xml:space="preserve">投标单位</w:t>
      </w:r>
      <w:r>
        <w:rPr>
          <w:rFonts w:hint="eastAsia" w:ascii="宋体" w:hAnsi="宋体" w:eastAsia="宋体" w:cs="宋体"/>
          <w:color w:val="auto"/>
          <w:sz w:val="24"/>
          <w:szCs w:val="22"/>
          <w:highlight w:val="none"/>
          <w:lang w:val="zh-CN" w:eastAsia="zh-CN"/>
        </w:rPr>
        <w:t xml:space="preserve">按照《苏采云系统供应商操作手册》进行制作、上传电子投标文件。</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rPr>
          <w:color w:val="auto"/>
          <w:highlight w:val="none"/>
        </w:rPr>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5" w:name="_Toc25608"/>
      <w:r>
        <w:rPr>
          <w:color w:val="auto"/>
          <w:highlight w:val="none"/>
        </w:rPr>
      </w:r>
      <w:bookmarkStart w:id="6"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rPr>
          <w:color w:val="auto"/>
          <w:highlight w:val="none"/>
        </w:rPr>
      </w:r>
      <w:bookmarkEnd w:id="6"/>
      <w:r>
        <w:rPr>
          <w:color w:val="auto"/>
          <w:highlight w:val="none"/>
        </w:rPr>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 投标报价（编制）要求的说明</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w:t>
      </w:r>
      <w:r>
        <w:rPr>
          <w:rFonts w:hint="eastAsia" w:ascii="宋体" w:hAnsi="宋体"/>
          <w:color w:val="auto"/>
          <w:sz w:val="24"/>
          <w:highlight w:val="none"/>
        </w:rPr>
        <w:t xml:space="preserve">除非合同中另有规定，投标人在报价表</w:t>
      </w:r>
      <w:r>
        <w:rPr>
          <w:rFonts w:hint="eastAsia" w:ascii="宋体" w:hAnsi="宋体"/>
          <w:color w:val="auto"/>
          <w:sz w:val="24"/>
          <w:highlight w:val="none"/>
          <w:lang w:val="en-US" w:eastAsia="zh-CN"/>
        </w:rPr>
        <w:t xml:space="preserve">中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ind w:firstLine="502"/>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投标人应对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内所要采购的全部内容进行报价，只投其中部分内容者，其标书将被拒绝。但如果</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要求分标段投标的，则各标段应分别计算填写单价和总价。</w:t>
      </w:r>
      <w:r>
        <w:rPr>
          <w:rFonts w:hint="eastAsia" w:ascii="宋体" w:hAnsi="宋体" w:cs="宋体"/>
          <w:color w:val="auto"/>
          <w:sz w:val="24"/>
          <w:highlight w:val="none"/>
          <w:lang w:val="en-US" w:eastAsia="zh-CN"/>
        </w:rPr>
        <w:t xml:space="preserve">本项目不分标段。</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 一项投标内容只允许一个报价，采购代理机构不接受任何有选择性的投标报价。</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投标文件报价中的单价和总价全部采用人民币表示，除非合同的特殊条款另有规定。</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最低的投标报价是中标的重要条件，但不是中标的唯一条件。</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w:t>
      </w:r>
      <w:r>
        <w:rPr>
          <w:rFonts w:hint="eastAsia" w:ascii="宋体" w:hAnsi="宋体" w:cs="宋体"/>
          <w:b/>
          <w:bCs/>
          <w:color w:val="auto"/>
          <w:sz w:val="24"/>
          <w:highlight w:val="none"/>
          <w:lang w:val="zh-CN"/>
        </w:rPr>
        <w:t xml:space="preserve">投标单位</w:t>
      </w:r>
      <w:r>
        <w:rPr>
          <w:rFonts w:hint="eastAsia" w:ascii="宋体" w:hAnsi="宋体" w:eastAsia="宋体" w:cs="宋体"/>
          <w:b/>
          <w:bCs/>
          <w:color w:val="auto"/>
          <w:sz w:val="24"/>
          <w:highlight w:val="none"/>
          <w:lang w:val="zh-CN"/>
        </w:rPr>
        <w:t xml:space="preserve">电子签章</w:t>
      </w:r>
      <w:r>
        <w:rPr>
          <w:rFonts w:hint="eastAsia" w:ascii="宋体" w:hAnsi="宋体" w:cs="宋体"/>
          <w:b/>
          <w:bCs/>
          <w:color w:val="auto"/>
          <w:sz w:val="24"/>
          <w:highlight w:val="none"/>
          <w:lang w:val="zh-CN"/>
        </w:rPr>
        <w:t xml:space="preserve">。</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rPr>
          <w:color w:val="auto"/>
          <w:highlight w:val="none"/>
        </w:rPr>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17.1</w:t>
      </w:r>
      <w:r>
        <w:rPr>
          <w:rFonts w:hint="eastAsia" w:ascii="宋体" w:hAnsi="宋体" w:cs="宋体"/>
          <w:color w:val="auto"/>
          <w:sz w:val="24"/>
          <w:highlight w:val="none"/>
          <w:lang w:val="zh-CN"/>
        </w:rPr>
        <w:t xml:space="preserve">自投标截止时间之日起90天</w:t>
      </w:r>
      <w:r>
        <w:rPr>
          <w:rFonts w:hint="eastAsia" w:ascii="宋体" w:hAnsi="宋体" w:eastAsia="宋体" w:cs="宋体"/>
          <w:color w:val="auto"/>
          <w:sz w:val="24"/>
          <w:highlight w:val="none"/>
          <w:lang w:val="zh-CN"/>
        </w:rPr>
        <w:t xml:space="preserve">，投标书应保持有效。有效期短于这个规定期限的投标，将被拒绝。</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rPr>
          <w:color w:val="auto"/>
          <w:highlight w:val="none"/>
        </w:rPr>
      </w:r>
      <w:r/>
    </w:p>
    <w:p>
      <w:pPr>
        <w:pStyle w:val="970"/>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rPr>
          <w:color w:val="auto"/>
          <w:highlight w:val="none"/>
        </w:rPr>
      </w:r>
      <w:r/>
    </w:p>
    <w:p>
      <w:pPr>
        <w:pStyle w:val="894"/>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rPr>
          <w:color w:val="auto"/>
          <w:highlight w:val="none"/>
        </w:rPr>
      </w:r>
      <w:r/>
    </w:p>
    <w:p>
      <w:pPr>
        <w:pStyle w:val="970"/>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rPr>
          <w:color w:val="auto"/>
          <w:highlight w:val="none"/>
        </w:rPr>
      </w:r>
      <w:r/>
    </w:p>
    <w:p>
      <w:pPr>
        <w:pStyle w:val="970"/>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rPr>
          <w:color w:val="auto"/>
          <w:highlight w:val="none"/>
        </w:rPr>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rPr>
          <w:color w:val="auto"/>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进行信用查询：</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Style w:val="924"/>
          <w:rFonts w:hint="eastAsia" w:ascii="宋体" w:hAnsi="宋体" w:eastAsia="宋体" w:cs="宋体"/>
          <w:bCs/>
          <w:color w:val="auto"/>
          <w:sz w:val="24"/>
          <w:highlight w:val="none"/>
        </w:rPr>
        <w:t xml:space="preserve">www.jscredit.gov.cn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）、诚信苏州（www.szcredit.gov.cn）的网站输入</w:t>
      </w: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全称或统一社会信用代码查询信用记录，并将查询结果递交评审小组</w:t>
      </w:r>
      <w:r>
        <w:rPr>
          <w:rFonts w:hint="eastAsia" w:ascii="宋体" w:hAnsi="宋体" w:eastAsia="宋体" w:cs="宋体"/>
          <w:color w:val="auto"/>
          <w:sz w:val="24"/>
          <w:highlight w:val="none"/>
          <w:lang w:val="zh-CN"/>
        </w:rPr>
        <w:t xml:space="preserve">。</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w:t>
      </w:r>
      <w:r>
        <w:rPr>
          <w:rFonts w:hint="eastAsia" w:ascii="宋体" w:hAnsi="宋体" w:eastAsia="宋体" w:cs="宋体"/>
          <w:b/>
          <w:bCs/>
          <w:color w:val="auto"/>
          <w:sz w:val="24"/>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w:t>
      </w:r>
      <w:r>
        <w:rPr>
          <w:rFonts w:hint="eastAsia" w:ascii="宋体" w:hAnsi="宋体" w:cs="宋体"/>
          <w:color w:val="auto"/>
          <w:sz w:val="24"/>
          <w:highlight w:val="none"/>
          <w:lang w:eastAsia="zh-CN"/>
        </w:rPr>
        <w:t xml:space="preserve">投标单位</w:t>
      </w:r>
      <w:r>
        <w:rPr>
          <w:rFonts w:hint="eastAsia" w:ascii="宋体" w:hAnsi="宋体" w:eastAsia="宋体" w:cs="宋体"/>
          <w:color w:val="auto"/>
          <w:sz w:val="24"/>
          <w:highlight w:val="none"/>
        </w:rPr>
        <w:t xml:space="preserve">，不得参与同一合同项下的投标活动。</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的实质性要求。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的商务、技术等实质性要求；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w:t>
      </w:r>
      <w:r>
        <w:rPr>
          <w:rFonts w:hint="eastAsia" w:ascii="宋体" w:hAnsi="宋体" w:cs="宋体"/>
          <w:color w:val="auto"/>
          <w:sz w:val="24"/>
          <w:highlight w:val="none"/>
          <w:lang w:eastAsia="zh-CN"/>
        </w:rPr>
        <w:t xml:space="preserve">招标方</w:t>
      </w:r>
      <w:r>
        <w:rPr>
          <w:rFonts w:hint="eastAsia" w:ascii="宋体" w:hAnsi="宋体" w:eastAsia="宋体" w:cs="宋体"/>
          <w:color w:val="auto"/>
          <w:sz w:val="24"/>
          <w:highlight w:val="none"/>
        </w:rPr>
        <w:t xml:space="preserve">委托从中</w:t>
      </w:r>
      <w:r>
        <w:rPr>
          <w:rFonts w:hint="eastAsia" w:ascii="宋体" w:hAnsi="宋体" w:eastAsia="宋体" w:cs="宋体"/>
          <w:color w:val="auto"/>
          <w:sz w:val="24"/>
          <w:highlight w:val="none"/>
          <w:lang w:val="zh-CN"/>
        </w:rPr>
        <w:t xml:space="preserve">确定中标人；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规定的评标办法和评标标准进行评标，对评审意见承担个人责任；</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（一）招标公告刊登的媒体名称、开标日期和地点；</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（二）投标人名单和评标委员会成员名单；</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（三）评标方法和标准；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（四）开标记录和评标情况及说明，包括无效投标人名单及原因；</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.4.6配合采购人和采购代理机构答复投标人提出的质疑。</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.1评委会将对符合</w:t>
      </w:r>
      <w:r>
        <w:rPr>
          <w:rFonts w:hint="eastAsia" w:ascii="宋体" w:hAnsi="宋体" w:cs="宋体"/>
          <w:color w:val="auto"/>
          <w:sz w:val="24"/>
          <w:highlight w:val="none"/>
          <w:lang w:val="en-US" w:eastAsia="zh-CN"/>
        </w:rPr>
        <w:t xml:space="preserve">资格</w:t>
      </w:r>
      <w:r>
        <w:rPr>
          <w:rFonts w:hint="eastAsia" w:ascii="宋体" w:hAnsi="宋体" w:eastAsia="宋体" w:cs="宋体"/>
          <w:color w:val="auto"/>
          <w:sz w:val="24"/>
          <w:highlight w:val="none"/>
          <w:lang w:val="zh-CN"/>
        </w:rPr>
        <w:t xml:space="preserve">的投标人的投标文件进行符合性审查以确定是否对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的实质性要求作出响应。</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投标人存在下列情况之一的，投标无效：</w:t>
      </w:r>
      <w:r>
        <w:rPr>
          <w:color w:val="auto"/>
          <w:highlight w:val="none"/>
        </w:rPr>
      </w:r>
      <w:r/>
    </w:p>
    <w:p>
      <w:pPr>
        <w:ind w:firstLine="48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（一）投标文件未按招标文件要求签署、盖章的；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（二）不具备招标文件中规定的资格要求的；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（三）报价超过招标文件中规定的预算金额或者最高限价的；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（四）投标文件含有采购人不能接受的附加条件的；</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（五）法律、法规和招标文件规定的其他无效情形。</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）在“苏采云”系统中出现</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“机器码一致”情形的</w:t>
      </w:r>
      <w:r>
        <w:rPr>
          <w:rFonts w:hint="eastAsia" w:ascii="宋体" w:hAnsi="宋体" w:eastAsia="宋体" w:cs="宋体"/>
          <w:color w:val="auto"/>
          <w:sz w:val="24"/>
          <w:highlight w:val="none"/>
        </w:rPr>
        <w:t xml:space="preserve">。</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要求的条款相符。不得限制合同中买方的权利或投标人的义务，也不得对其他实质性响应的投标人的竞争地位产生不公正影响。</w:t>
      </w:r>
      <w:r>
        <w:rPr>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rPr>
          <w:color w:val="auto"/>
          <w:highlight w:val="none"/>
        </w:rPr>
      </w:r>
      <w:r/>
    </w:p>
    <w:p>
      <w:pPr>
        <w:pStyle w:val="970"/>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rPr>
          <w:color w:val="auto"/>
          <w:highlight w:val="none"/>
        </w:rPr>
      </w:r>
      <w:r/>
    </w:p>
    <w:p>
      <w:pPr>
        <w:pStyle w:val="970"/>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应随时保持系统在线，如因</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自身原因未在规定时间内提交澄清确认资料的，导致的不利后果由</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自行承担。</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另有规定外，按照下列规定修正：</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rPr>
          <w:color w:val="auto"/>
          <w:highlight w:val="none"/>
        </w:rPr>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w:t>
      </w:r>
      <w:r>
        <w:rPr>
          <w:rFonts w:hint="eastAsia" w:ascii="宋体" w:hAnsi="宋体" w:cs="宋体"/>
          <w:b/>
          <w:color w:val="auto"/>
          <w:sz w:val="24"/>
          <w:highlight w:val="none"/>
          <w:lang w:val="zh-CN"/>
        </w:rPr>
        <w:t xml:space="preserve">投标单位</w:t>
      </w:r>
      <w:r>
        <w:rPr>
          <w:rFonts w:hint="eastAsia" w:ascii="宋体" w:hAnsi="宋体" w:eastAsia="宋体" w:cs="宋体"/>
          <w:b/>
          <w:color w:val="auto"/>
          <w:sz w:val="24"/>
          <w:highlight w:val="none"/>
          <w:lang w:val="zh-CN"/>
        </w:rPr>
        <w:t xml:space="preserve">或者对</w:t>
      </w:r>
      <w:r>
        <w:rPr>
          <w:rFonts w:hint="eastAsia" w:ascii="宋体" w:hAnsi="宋体" w:cs="宋体"/>
          <w:b/>
          <w:color w:val="auto"/>
          <w:sz w:val="24"/>
          <w:highlight w:val="none"/>
          <w:lang w:val="zh-CN"/>
        </w:rPr>
        <w:t xml:space="preserve">招标文件</w:t>
      </w:r>
      <w:r>
        <w:rPr>
          <w:rFonts w:hint="eastAsia" w:ascii="宋体" w:hAnsi="宋体" w:eastAsia="宋体" w:cs="宋体"/>
          <w:b/>
          <w:color w:val="auto"/>
          <w:sz w:val="24"/>
          <w:highlight w:val="none"/>
          <w:lang w:val="zh-CN"/>
        </w:rPr>
        <w:t xml:space="preserve">作实质响应的</w:t>
      </w:r>
      <w:r>
        <w:rPr>
          <w:rFonts w:hint="eastAsia" w:ascii="宋体" w:hAnsi="宋体" w:cs="宋体"/>
          <w:b/>
          <w:color w:val="auto"/>
          <w:sz w:val="24"/>
          <w:highlight w:val="none"/>
          <w:lang w:val="zh-CN"/>
        </w:rPr>
        <w:t xml:space="preserve">投标单位</w:t>
      </w:r>
      <w:r>
        <w:rPr>
          <w:rFonts w:hint="eastAsia" w:ascii="宋体" w:hAnsi="宋体" w:eastAsia="宋体" w:cs="宋体"/>
          <w:b/>
          <w:color w:val="auto"/>
          <w:sz w:val="24"/>
          <w:highlight w:val="none"/>
          <w:lang w:val="zh-CN"/>
        </w:rPr>
        <w:t xml:space="preserve">不足三家的；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在“苏采云”系统中出现</w:t>
      </w:r>
      <w:r>
        <w:rPr>
          <w:rFonts w:hint="eastAsia" w:ascii="宋体" w:hAnsi="宋体" w:cs="宋体"/>
          <w:b/>
          <w:color w:val="auto"/>
          <w:sz w:val="24"/>
          <w:highlight w:val="none"/>
          <w:lang w:eastAsia="zh-CN"/>
        </w:rPr>
        <w:t xml:space="preserve">投标单位</w:t>
      </w:r>
      <w:r>
        <w:rPr>
          <w:rFonts w:hint="eastAsia" w:ascii="宋体" w:hAnsi="宋体" w:eastAsia="宋体" w:cs="宋体"/>
          <w:b/>
          <w:color w:val="auto"/>
          <w:sz w:val="24"/>
          <w:highlight w:val="none"/>
        </w:rPr>
        <w:t xml:space="preserve">“机器码一致”情形的。</w:t>
      </w:r>
      <w:r>
        <w:rPr>
          <w:color w:val="auto"/>
          <w:highlight w:val="none"/>
        </w:rPr>
      </w:r>
      <w:r/>
    </w:p>
    <w:p>
      <w:pPr>
        <w:ind w:firstLine="42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.2 废标后，采购代理机构将发布废标公告。</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要求的投标文件进行评价和比较。</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.2采用综合评分法，评委会严格按照</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的规定要求、条件、评分标准，对投标人所提供货物或服务的先进性、可靠性、售后服务承诺、质量保证承诺等实质性响应内容进行比较评价。</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最低的投标报价是中标的重要条件，但不是唯一条件。</w:t>
      </w:r>
      <w:r>
        <w:rPr>
          <w:color w:val="auto"/>
          <w:highlight w:val="none"/>
        </w:rPr>
      </w:r>
      <w:r/>
    </w:p>
    <w:p>
      <w:pPr>
        <w:spacing w:line="360" w:lineRule="auto"/>
        <w:tabs>
          <w:tab w:val="left" w:pos="567"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七、确定中标原则：</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rPr>
          <w:color w:val="auto"/>
          <w:highlight w:val="none"/>
        </w:rPr>
      </w:r>
      <w:r/>
    </w:p>
    <w:p>
      <w:pPr>
        <w:ind w:firstLine="480"/>
        <w:spacing w:line="360" w:lineRule="auto"/>
        <w:tabs>
          <w:tab w:val="left" w:pos="567"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rPr>
          <w:color w:val="auto"/>
          <w:highlight w:val="none"/>
        </w:rPr>
      </w:r>
      <w:r/>
    </w:p>
    <w:p>
      <w:pPr>
        <w:spacing w:line="360" w:lineRule="auto"/>
        <w:tabs>
          <w:tab w:val="left" w:pos="567"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八、发出中标通知书</w:t>
      </w:r>
      <w:r>
        <w:rPr>
          <w:color w:val="auto"/>
          <w:highlight w:val="none"/>
        </w:rPr>
      </w:r>
      <w:r/>
    </w:p>
    <w:p>
      <w:pPr>
        <w:pStyle w:val="970"/>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具有同等法律效力。</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.3中标通知书发出后，采购人不得违法改变中标结果，中标人无正当理由不得放弃中标。</w:t>
      </w:r>
      <w:r>
        <w:rPr>
          <w:color w:val="auto"/>
          <w:highlight w:val="none"/>
        </w:rPr>
      </w:r>
      <w:r/>
    </w:p>
    <w:p>
      <w:pPr>
        <w:spacing w:line="360" w:lineRule="auto"/>
        <w:tabs>
          <w:tab w:val="left" w:pos="567"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九、中标单位的确认</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cs="宋体"/>
          <w:color w:val="auto"/>
          <w:sz w:val="24"/>
          <w:szCs w:val="22"/>
          <w:highlight w:val="none"/>
          <w:lang w:eastAsia="zh-CN"/>
        </w:rPr>
        <w:t xml:space="preserve">投标单位</w:t>
      </w:r>
      <w:r>
        <w:rPr>
          <w:rFonts w:hint="eastAsia" w:ascii="宋体" w:hAnsi="宋体" w:eastAsia="宋体" w:cs="宋体"/>
          <w:color w:val="auto"/>
          <w:sz w:val="24"/>
          <w:szCs w:val="22"/>
          <w:highlight w:val="none"/>
        </w:rPr>
        <w:t xml:space="preserve">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lang w:val="zh-CN"/>
        </w:rPr>
        <w:t xml:space="preserve">的投标文件及其澄清文件等，均为签订合同的依据。</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中标</w:t>
      </w:r>
      <w:r>
        <w:rPr>
          <w:rFonts w:hint="eastAsia" w:ascii="宋体" w:hAnsi="宋体" w:eastAsia="宋体" w:cs="宋体"/>
          <w:b w:val="0"/>
          <w:bCs w:val="0"/>
          <w:color w:val="auto"/>
          <w:sz w:val="24"/>
          <w:highlight w:val="none"/>
        </w:rPr>
        <w:t xml:space="preserve">服务费：根据苏州市政府采购网上规定，领取中标通知书时中标单位向招标代理机构一次性付清。由中标单位支付，按照招标预算100万元以内1.5%、100～500万元以1.1%、500~1000万元以0.8%，1000万元~5000 万元以 0.5%，差额定率累进法计算并支付中标服务费。本项目代理服务费按￥</w:t>
      </w:r>
      <w:r>
        <w:rPr>
          <w:rFonts w:hint="eastAsia" w:ascii="宋体" w:hAnsi="宋体" w:cs="宋体"/>
          <w:color w:val="auto"/>
          <w:sz w:val="24"/>
          <w:szCs w:val="22"/>
          <w:highlight w:val="none"/>
          <w:lang w:val="en-US" w:eastAsia="zh-CN"/>
        </w:rPr>
        <w:t xml:space="preserve">28269.81</w:t>
      </w:r>
      <w:bookmarkStart w:id="15" w:name="_GoBack"/>
      <w:r>
        <w:rPr>
          <w:color w:val="auto"/>
          <w:highlight w:val="none"/>
        </w:rPr>
      </w:r>
      <w:bookmarkEnd w:id="15"/>
      <w:r>
        <w:rPr>
          <w:rFonts w:hint="eastAsia" w:ascii="宋体" w:hAnsi="宋体" w:eastAsia="宋体" w:cs="宋体"/>
          <w:b w:val="0"/>
          <w:bCs w:val="0"/>
          <w:color w:val="auto"/>
          <w:sz w:val="24"/>
          <w:highlight w:val="none"/>
        </w:rPr>
        <w:t xml:space="preserve">计收。</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账户名：苏州爱达招投标有限公司</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开户行：宁波银行股份有限公司吴江支行</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账号：75070122000335450</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监督和公证</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rPr>
          <w:color w:val="auto"/>
          <w:highlight w:val="none"/>
        </w:rPr>
      </w:r>
      <w:r/>
    </w:p>
    <w:p>
      <w:pPr>
        <w:ind w:left="420" w:firstLine="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采购代理机构的开标、评标过程将通过公证机关进行公证。</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rPr>
          <w:color w:val="auto"/>
          <w:highlight w:val="none"/>
        </w:rPr>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zh-CN"/>
        </w:rPr>
        <w:t xml:space="preserve">按《中华人民共和国招标投标法实施条例》及其他有关政府采购的法律法规的规定执行。</w:t>
      </w:r>
      <w:r>
        <w:rPr>
          <w:color w:val="auto"/>
          <w:highlight w:val="none"/>
        </w:rPr>
      </w:r>
      <w:r/>
    </w:p>
    <w:p>
      <w:pPr>
        <w:rPr>
          <w:rFonts w:hint="eastAsia" w:ascii="宋体" w:cs="宋体"/>
          <w:b/>
          <w:color w:val="auto"/>
          <w:sz w:val="36"/>
          <w:szCs w:val="36"/>
          <w:highlight w:val="none"/>
        </w:rPr>
      </w:pPr>
      <w:r>
        <w:rPr>
          <w:rFonts w:hint="eastAsia" w:ascii="宋体" w:cs="宋体"/>
          <w:b/>
          <w:color w:val="auto"/>
          <w:sz w:val="36"/>
          <w:szCs w:val="36"/>
          <w:highlight w:val="none"/>
        </w:rPr>
        <w:br w:type="page" w:clear="all"/>
      </w:r>
      <w:r>
        <w:rPr>
          <w:color w:val="auto"/>
          <w:highlight w:val="none"/>
        </w:rPr>
      </w:r>
      <w:r/>
    </w:p>
    <w:p>
      <w:pPr>
        <w:jc w:val="center"/>
        <w:spacing w:line="360" w:lineRule="auto"/>
        <w:widowControl/>
        <w:rPr>
          <w:rFonts w:ascii="宋体" w:cs="宋体"/>
          <w:b/>
          <w:color w:val="auto"/>
          <w:sz w:val="36"/>
          <w:szCs w:val="36"/>
          <w:highlight w:val="none"/>
        </w:rPr>
      </w:pPr>
      <w:r>
        <w:rPr>
          <w:rFonts w:hint="eastAsia" w:ascii="宋体" w:cs="宋体"/>
          <w:b/>
          <w:color w:val="auto"/>
          <w:sz w:val="36"/>
          <w:szCs w:val="36"/>
          <w:highlight w:val="none"/>
        </w:rPr>
        <w:t xml:space="preserve">第三章</w:t>
      </w:r>
      <w:r>
        <w:rPr>
          <w:rFonts w:ascii="宋体" w:cs="宋体"/>
          <w:b/>
          <w:color w:val="auto"/>
          <w:sz w:val="36"/>
          <w:szCs w:val="36"/>
          <w:highlight w:val="none"/>
        </w:rPr>
        <w:t xml:space="preserve"> </w:t>
      </w:r>
      <w:r>
        <w:rPr>
          <w:rFonts w:hint="eastAsia" w:ascii="宋体" w:cs="宋体"/>
          <w:b/>
          <w:color w:val="auto"/>
          <w:sz w:val="36"/>
          <w:szCs w:val="36"/>
          <w:highlight w:val="none"/>
        </w:rPr>
        <w:t xml:space="preserve">投标文件格式</w:t>
      </w:r>
      <w:r>
        <w:rPr>
          <w:color w:val="auto"/>
          <w:highlight w:val="none"/>
        </w:rPr>
      </w:r>
      <w:r/>
    </w:p>
    <w:p>
      <w:pPr>
        <w:pStyle w:val="958"/>
        <w:spacing w:line="360" w:lineRule="auto"/>
        <w:rPr>
          <w:rFonts w:hint="eastAsia" w:hAnsi="宋体" w:cs="宋体"/>
          <w:color w:val="auto"/>
          <w:sz w:val="24"/>
          <w:szCs w:val="24"/>
          <w:highlight w:val="none"/>
        </w:rPr>
      </w:pPr>
      <w:r>
        <w:rPr>
          <w:rFonts w:hint="eastAsia" w:hAnsi="宋体" w:cs="宋体"/>
          <w:color w:val="auto"/>
          <w:sz w:val="24"/>
          <w:szCs w:val="24"/>
          <w:highlight w:val="none"/>
        </w:rPr>
      </w:r>
      <w:r>
        <w:rPr>
          <w:color w:val="auto"/>
          <w:highlight w:val="none"/>
        </w:rPr>
      </w:r>
      <w:r/>
    </w:p>
    <w:p>
      <w:pPr>
        <w:pStyle w:val="958"/>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eastAsia="宋体" w:cs="宋体"/>
          <w:color w:val="auto"/>
          <w:sz w:val="24"/>
          <w:szCs w:val="24"/>
          <w:highlight w:val="none"/>
        </w:rPr>
        <w:t xml:space="preserve">投标函</w:t>
      </w:r>
      <w:r>
        <w:rPr>
          <w:color w:val="auto"/>
          <w:highlight w:val="none"/>
        </w:rPr>
      </w:r>
      <w:r/>
    </w:p>
    <w:p>
      <w:pPr>
        <w:pStyle w:val="958"/>
        <w:spacing w:line="360" w:lineRule="auto"/>
        <w:rPr>
          <w:rFonts w:hint="eastAsia" w:cs="宋体"/>
          <w:color w:val="auto"/>
          <w:sz w:val="24"/>
          <w:szCs w:val="24"/>
          <w:highlight w:val="none"/>
        </w:rPr>
      </w:pPr>
      <w:r>
        <w:rPr>
          <w:rFonts w:hint="eastAsia" w:cs="宋体"/>
          <w:color w:val="auto"/>
          <w:sz w:val="24"/>
          <w:szCs w:val="24"/>
          <w:highlight w:val="none"/>
          <w:lang w:eastAsia="zh-CN"/>
        </w:rPr>
      </w:r>
      <w:r>
        <w:rPr>
          <w:color w:val="auto"/>
          <w:highlight w:val="none"/>
        </w:rPr>
      </w:r>
      <w:r/>
    </w:p>
    <w:p>
      <w:pPr>
        <w:pStyle w:val="958"/>
        <w:spacing w:line="360" w:lineRule="auto"/>
        <w:rPr>
          <w:rFonts w:cs="宋体"/>
          <w:color w:val="auto"/>
          <w:sz w:val="24"/>
          <w:szCs w:val="24"/>
          <w:highlight w:val="none"/>
        </w:rPr>
      </w:pPr>
      <w:r>
        <w:rPr>
          <w:rFonts w:hint="eastAsia" w:cs="宋体"/>
          <w:color w:val="auto"/>
          <w:sz w:val="24"/>
          <w:szCs w:val="24"/>
          <w:highlight w:val="none"/>
          <w:lang w:eastAsia="zh-CN"/>
        </w:rPr>
        <w:t xml:space="preserve">苏州爱达招投标有限公司</w:t>
      </w:r>
      <w:r>
        <w:rPr>
          <w:rFonts w:hint="eastAsia" w:cs="宋体"/>
          <w:color w:val="auto"/>
          <w:sz w:val="24"/>
          <w:szCs w:val="24"/>
          <w:highlight w:val="none"/>
        </w:rPr>
        <w:t xml:space="preserve">：</w:t>
      </w:r>
      <w:r>
        <w:rPr>
          <w:color w:val="auto"/>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我们收到贵公司</w:t>
      </w:r>
      <w:r>
        <w:rPr>
          <w:rFonts w:cs="宋体"/>
          <w:color w:val="auto"/>
          <w:sz w:val="24"/>
          <w:szCs w:val="24"/>
          <w:highlight w:val="none"/>
          <w:u w:val="single"/>
        </w:rPr>
        <w:t xml:space="preserve">  </w:t>
      </w:r>
      <w:r>
        <w:rPr>
          <w:rFonts w:hint="eastAsia" w:cs="宋体"/>
          <w:color w:val="auto"/>
          <w:sz w:val="24"/>
          <w:szCs w:val="24"/>
          <w:highlight w:val="none"/>
          <w:u w:val="single"/>
        </w:rPr>
        <w:t xml:space="preserve">    </w:t>
      </w:r>
      <w:r>
        <w:rPr>
          <w:rFonts w:cs="宋体"/>
          <w:color w:val="auto"/>
          <w:sz w:val="24"/>
          <w:szCs w:val="24"/>
          <w:highlight w:val="none"/>
          <w:u w:val="single"/>
        </w:rPr>
        <w:t xml:space="preserve">  </w:t>
      </w:r>
      <w:r>
        <w:rPr>
          <w:rFonts w:hint="eastAsia" w:cs="宋体"/>
          <w:color w:val="auto"/>
          <w:sz w:val="24"/>
          <w:szCs w:val="24"/>
          <w:highlight w:val="none"/>
        </w:rPr>
        <w:t xml:space="preserve">号招标文件，经仔细阅读和研究，我们决定参加投标。</w:t>
      </w:r>
      <w:r>
        <w:rPr>
          <w:color w:val="auto"/>
          <w:highlight w:val="none"/>
        </w:rPr>
      </w:r>
      <w:r/>
    </w:p>
    <w:p>
      <w:pPr>
        <w:pStyle w:val="958"/>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1、我们愿意按照招标文件的一切要求，提供完成该项目的全部内容。我们的投标报价</w:t>
      </w:r>
      <w:r>
        <w:rPr>
          <w:rFonts w:hint="eastAsia" w:hAnsi="宋体"/>
          <w:color w:val="auto"/>
          <w:sz w:val="24"/>
          <w:highlight w:val="none"/>
          <w:lang w:val="en-US" w:eastAsia="zh-CN"/>
        </w:rPr>
        <w:t xml:space="preserve">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2</w:t>
      </w:r>
      <w:r>
        <w:rPr>
          <w:rFonts w:hint="eastAsia" w:cs="宋体"/>
          <w:color w:val="auto"/>
          <w:sz w:val="24"/>
          <w:szCs w:val="24"/>
          <w:highlight w:val="none"/>
        </w:rPr>
        <w:t xml:space="preserve">、如果我们的投标被接受，我们将严格履行招标文件中规定的每一项要求，严格履行合同的责任和义务，保证按期、按质履行合同，完成合同内容所规定的全部工作。</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3</w:t>
      </w:r>
      <w:r>
        <w:rPr>
          <w:rFonts w:hint="eastAsia" w:cs="宋体"/>
          <w:color w:val="auto"/>
          <w:sz w:val="24"/>
          <w:szCs w:val="24"/>
          <w:highlight w:val="none"/>
        </w:rPr>
        <w:t xml:space="preserve">、我们同意按招标文件规定，本投标书的有效期限</w:t>
      </w:r>
      <w:r>
        <w:rPr>
          <w:rFonts w:hint="eastAsia"/>
          <w:color w:val="auto"/>
          <w:sz w:val="24"/>
          <w:szCs w:val="24"/>
          <w:highlight w:val="none"/>
        </w:rPr>
        <w:t xml:space="preserve">自提交投标文件的截止之日起</w:t>
      </w:r>
      <w:r>
        <w:rPr>
          <w:rFonts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90</w:t>
      </w:r>
      <w:r>
        <w:rPr>
          <w:rFonts w:hint="eastAsia" w:cs="宋体"/>
          <w:color w:val="auto"/>
          <w:sz w:val="24"/>
          <w:szCs w:val="24"/>
          <w:highlight w:val="none"/>
        </w:rPr>
        <w:t xml:space="preserve">天。如果我们在开标后规定的投标有效期内撤回投标，我们愿承担一切责任。</w:t>
      </w:r>
      <w:r>
        <w:rPr>
          <w:color w:val="auto"/>
          <w:highlight w:val="none"/>
        </w:rPr>
      </w:r>
      <w:r/>
    </w:p>
    <w:p>
      <w:pPr>
        <w:pStyle w:val="958"/>
        <w:ind w:firstLine="480"/>
        <w:spacing w:line="360" w:lineRule="auto"/>
        <w:rPr>
          <w:rFonts w:cs="宋体"/>
          <w:color w:val="auto"/>
          <w:sz w:val="24"/>
          <w:szCs w:val="24"/>
          <w:highlight w:val="none"/>
        </w:rPr>
      </w:pPr>
      <w:r>
        <w:rPr>
          <w:rFonts w:cs="宋体"/>
          <w:color w:val="auto"/>
          <w:sz w:val="24"/>
          <w:szCs w:val="24"/>
          <w:highlight w:val="none"/>
        </w:rPr>
        <w:t xml:space="preserve">4</w:t>
      </w:r>
      <w:r>
        <w:rPr>
          <w:rFonts w:hint="eastAsia" w:cs="宋体"/>
          <w:color w:val="auto"/>
          <w:sz w:val="24"/>
          <w:szCs w:val="24"/>
          <w:highlight w:val="none"/>
        </w:rPr>
        <w:t xml:space="preserve">、我们愿意提供招标文件中要求的所有资料，也同意向贵方提供贵方可能另外要求的与其投标有关的任何证据或资料，并保证所提供的资料全部是真实的、有效的，若有虚假，我们愿承担一切责任。</w:t>
      </w:r>
      <w:r>
        <w:rPr>
          <w:color w:val="auto"/>
          <w:highlight w:val="none"/>
        </w:rPr>
      </w:r>
      <w:r/>
    </w:p>
    <w:p>
      <w:pPr>
        <w:pStyle w:val="958"/>
        <w:ind w:firstLine="480"/>
        <w:spacing w:line="360" w:lineRule="auto"/>
        <w:rPr>
          <w:rFonts w:cs="宋体"/>
          <w:color w:val="auto"/>
          <w:sz w:val="24"/>
          <w:szCs w:val="24"/>
          <w:highlight w:val="none"/>
        </w:rPr>
      </w:pPr>
      <w:r>
        <w:rPr>
          <w:rFonts w:cs="宋体"/>
          <w:color w:val="auto"/>
          <w:sz w:val="24"/>
          <w:szCs w:val="24"/>
          <w:highlight w:val="none"/>
        </w:rPr>
        <w:t xml:space="preserve">5</w:t>
      </w:r>
      <w:r>
        <w:rPr>
          <w:rFonts w:hint="eastAsia" w:cs="宋体"/>
          <w:color w:val="auto"/>
          <w:sz w:val="24"/>
          <w:szCs w:val="24"/>
          <w:highlight w:val="none"/>
        </w:rPr>
        <w:t xml:space="preserve">、我们认为你们有权决定中标人，还认为你们有权接受或拒绝投标人。</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6</w:t>
      </w:r>
      <w:r>
        <w:rPr>
          <w:rFonts w:hint="eastAsia" w:cs="宋体"/>
          <w:color w:val="auto"/>
          <w:sz w:val="24"/>
          <w:szCs w:val="24"/>
          <w:highlight w:val="none"/>
        </w:rPr>
        <w:t xml:space="preserve">、我们愿意遵守招标公告及招标文件中所列的收费标准。</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7</w:t>
      </w:r>
      <w:r>
        <w:rPr>
          <w:rFonts w:hint="eastAsia" w:cs="宋体"/>
          <w:color w:val="auto"/>
          <w:sz w:val="24"/>
          <w:szCs w:val="24"/>
          <w:highlight w:val="none"/>
        </w:rPr>
        <w:t xml:space="preserve">、我们承诺本项投标文件在开标后的全过程中保持有效。我们同意中标后若不履行投标文件的内容要求和各项承诺及义务的即被视为违约，我们愿承担一切责任。</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8</w:t>
      </w:r>
      <w:r>
        <w:rPr>
          <w:rFonts w:hint="eastAsia" w:cs="宋体"/>
          <w:color w:val="auto"/>
          <w:sz w:val="24"/>
          <w:szCs w:val="24"/>
          <w:highlight w:val="none"/>
        </w:rPr>
        <w:t xml:space="preserve">、如果我们中标，我们愿意在签订合同时支付履约保证金，并按招标文件规定支付中标服务费；</w:t>
      </w:r>
      <w:r>
        <w:rPr>
          <w:color w:val="auto"/>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9、与本投标有关的通讯地址：</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地址：                                 邮政编码：</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联系人：</w:t>
      </w:r>
      <w:r>
        <w:rPr>
          <w:rFonts w:hint="eastAsia" w:ascii="宋体" w:hAnsi="Times New Roman" w:eastAsia="宋体" w:cs="宋体"/>
          <w:color w:val="auto"/>
          <w:sz w:val="24"/>
          <w:szCs w:val="24"/>
          <w:highlight w:val="none"/>
          <w:lang w:val="en-US" w:eastAsia="zh-CN"/>
        </w:rPr>
        <w:t xml:space="preserve">                               </w:t>
      </w:r>
      <w:r>
        <w:rPr>
          <w:rFonts w:hint="eastAsia" w:ascii="宋体" w:hAnsi="Times New Roman" w:eastAsia="宋体" w:cs="宋体"/>
          <w:color w:val="auto"/>
          <w:sz w:val="24"/>
          <w:szCs w:val="24"/>
          <w:highlight w:val="none"/>
        </w:rPr>
        <w:t xml:space="preserve">联系电话：</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en-US" w:eastAsia="zh-CN"/>
        </w:rPr>
        <w:t xml:space="preserve">邮箱：    </w:t>
      </w:r>
      <w:r>
        <w:rPr>
          <w:rFonts w:hint="eastAsia" w:ascii="宋体" w:hAnsi="Times New Roman" w:eastAsia="宋体" w:cs="宋体"/>
          <w:color w:val="auto"/>
          <w:sz w:val="24"/>
          <w:szCs w:val="24"/>
          <w:highlight w:val="none"/>
        </w:rPr>
        <w:t xml:space="preserve">                             传真：</w:t>
      </w:r>
      <w:r>
        <w:rPr>
          <w:color w:val="auto"/>
          <w:highlight w:val="none"/>
        </w:rPr>
      </w:r>
      <w:r/>
    </w:p>
    <w:p>
      <w:pPr>
        <w:pStyle w:val="958"/>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    投标人（单位盖章）：</w:t>
      </w:r>
      <w:r>
        <w:rPr>
          <w:color w:val="auto"/>
          <w:highlight w:val="none"/>
        </w:rPr>
      </w:r>
      <w:r/>
    </w:p>
    <w:p>
      <w:pPr>
        <w:pStyle w:val="958"/>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    法定代表人或代理人（签字或盖章）：</w:t>
      </w:r>
      <w:r>
        <w:rPr>
          <w:color w:val="auto"/>
          <w:highlight w:val="none"/>
        </w:rPr>
      </w:r>
      <w:r/>
    </w:p>
    <w:p>
      <w:pPr>
        <w:pStyle w:val="958"/>
        <w:ind w:firstLine="480"/>
        <w:spacing w:line="360" w:lineRule="auto"/>
        <w:rPr>
          <w:rFonts w:cs="宋体"/>
          <w:color w:val="auto"/>
          <w:sz w:val="24"/>
          <w:szCs w:val="24"/>
          <w:highlight w:val="none"/>
        </w:rPr>
      </w:pPr>
      <w:r>
        <w:rPr>
          <w:rFonts w:hint="eastAsia" w:ascii="宋体" w:hAnsi="Times New Roman" w:eastAsia="宋体" w:cs="宋体"/>
          <w:color w:val="auto"/>
          <w:sz w:val="24"/>
          <w:szCs w:val="24"/>
          <w:highlight w:val="none"/>
        </w:rPr>
        <w:t xml:space="preserve">日期：     年     月     日</w:t>
      </w:r>
      <w:r>
        <w:rPr>
          <w:color w:val="auto"/>
          <w:highlight w:val="none"/>
        </w:rPr>
      </w:r>
      <w:r/>
    </w:p>
    <w:p>
      <w:pPr>
        <w:pStyle w:val="958"/>
        <w:spacing w:line="360" w:lineRule="auto"/>
        <w:rPr>
          <w:rFonts w:cs="宋体"/>
          <w:b w:val="0"/>
          <w:bCs w:val="0"/>
          <w:color w:val="auto"/>
          <w:sz w:val="24"/>
          <w:szCs w:val="24"/>
          <w:highlight w:val="none"/>
        </w:rPr>
      </w:pPr>
      <w:r>
        <w:rPr>
          <w:rFonts w:cs="宋体"/>
          <w:b w:val="0"/>
          <w:bCs w:val="0"/>
          <w:color w:val="auto"/>
          <w:sz w:val="24"/>
          <w:szCs w:val="24"/>
          <w:highlight w:val="none"/>
        </w:rPr>
      </w:r>
      <w:r>
        <w:rPr>
          <w:color w:val="auto"/>
          <w:highlight w:val="none"/>
        </w:rPr>
      </w:r>
      <w:r/>
    </w:p>
    <w:p>
      <w:pPr>
        <w:rPr>
          <w:rFonts w:cs="宋体"/>
          <w:b w:val="0"/>
          <w:bCs w:val="0"/>
          <w:color w:val="auto"/>
          <w:sz w:val="24"/>
          <w:szCs w:val="24"/>
          <w:highlight w:val="none"/>
        </w:rPr>
      </w:pPr>
      <w:r>
        <w:rPr>
          <w:rFonts w:cs="宋体"/>
          <w:b w:val="0"/>
          <w:bCs w:val="0"/>
          <w:color w:val="auto"/>
          <w:sz w:val="24"/>
          <w:szCs w:val="24"/>
          <w:highlight w:val="none"/>
        </w:rPr>
        <w:br w:type="page" w:clear="all"/>
      </w:r>
      <w:r>
        <w:rPr>
          <w:color w:val="auto"/>
          <w:highlight w:val="none"/>
        </w:rPr>
      </w:r>
      <w:r/>
    </w:p>
    <w:p>
      <w:pPr>
        <w:pStyle w:val="958"/>
        <w:spacing w:line="360" w:lineRule="auto"/>
        <w:rPr>
          <w:rFonts w:cs="宋体"/>
          <w:b w:val="0"/>
          <w:bCs w:val="0"/>
          <w:color w:val="auto"/>
          <w:sz w:val="24"/>
          <w:szCs w:val="24"/>
          <w:highlight w:val="none"/>
        </w:rPr>
      </w:pPr>
      <w:r>
        <w:rPr>
          <w:rFonts w:cs="宋体"/>
          <w:b w:val="0"/>
          <w:bCs w:val="0"/>
          <w:color w:val="auto"/>
          <w:sz w:val="24"/>
          <w:szCs w:val="24"/>
          <w:highlight w:val="none"/>
        </w:rPr>
        <w:t xml:space="preserve">2</w:t>
      </w:r>
      <w:r>
        <w:rPr>
          <w:rFonts w:hint="eastAsia" w:cs="宋体"/>
          <w:b w:val="0"/>
          <w:bCs w:val="0"/>
          <w:color w:val="auto"/>
          <w:sz w:val="24"/>
          <w:szCs w:val="24"/>
          <w:highlight w:val="none"/>
        </w:rPr>
        <w:t xml:space="preserve">、（投标人）法定代表人授权委托书</w:t>
      </w:r>
      <w:r>
        <w:rPr>
          <w:color w:val="auto"/>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cs="宋体"/>
          <w:color w:val="auto"/>
          <w:sz w:val="24"/>
          <w:szCs w:val="24"/>
          <w:highlight w:val="none"/>
          <w:u w:val="single"/>
          <w:lang w:val="en-US" w:eastAsia="zh-CN"/>
        </w:rPr>
        <w:t xml:space="preserve">苏州爱达招投标有限公司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名称：（加盖CA电子公章）                                    </w:t>
      </w:r>
      <w:r>
        <w:rPr>
          <w:color w:val="auto"/>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color w:val="auto"/>
          <w:highlight w:val="none"/>
        </w:rPr>
      </w:r>
      <w:r/>
    </w:p>
    <w:p>
      <w:pPr>
        <w:pStyle w:val="894"/>
        <w:ind w:firstLine="480"/>
        <w:spacing w:line="360" w:lineRule="auto"/>
        <w:rPr>
          <w:rFonts w:ascii="宋体" w:cs="宋体"/>
          <w:b/>
          <w:color w:val="auto"/>
          <w:szCs w:val="24"/>
          <w:highlight w:val="none"/>
        </w:rPr>
      </w:pPr>
      <w:r>
        <w:rPr>
          <w:rFonts w:hint="eastAsia" w:ascii="宋体" w:hAnsi="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无授权委托的情况下，必须提供法定代表人身份证，否则响应无效。</w:t>
      </w:r>
      <w:r>
        <w:rPr>
          <w:color w:val="auto"/>
          <w:highlight w:val="none"/>
        </w:rPr>
      </w:r>
      <w:r/>
    </w:p>
    <w:p>
      <w:pPr>
        <w:pStyle w:val="894"/>
        <w:ind w:firstLine="0"/>
        <w:spacing w:line="360" w:lineRule="auto"/>
        <w:rPr>
          <w:rFonts w:ascii="宋体" w:cs="宋体"/>
          <w:color w:val="auto"/>
          <w:szCs w:val="24"/>
          <w:highlight w:val="none"/>
        </w:rPr>
      </w:pPr>
      <w:r>
        <w:rPr>
          <w:rFonts w:ascii="宋体" w:cs="宋体"/>
          <w:color w:val="auto"/>
          <w:szCs w:val="24"/>
          <w:highlight w:val="none"/>
        </w:rPr>
      </w:r>
      <w:r>
        <w:rPr>
          <w:color w:val="auto"/>
          <w:highlight w:val="none"/>
        </w:rPr>
      </w:r>
      <w:r/>
    </w:p>
    <w:p>
      <w:pPr>
        <w:pStyle w:val="894"/>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Ansi="Calibri" w:cs="宋体"/>
          <w:color w:val="auto"/>
          <w:sz w:val="24"/>
          <w:szCs w:val="24"/>
          <w:highlight w:val="none"/>
        </w:rPr>
        <w:br w:type="page" w:clear="all"/>
      </w: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w:t>
      </w:r>
      <w:r>
        <w:rPr>
          <w:rFonts w:hint="eastAsia" w:ascii="宋体" w:hAnsi="宋体" w:eastAsia="宋体" w:cs="宋体"/>
          <w:color w:val="auto"/>
          <w:highlight w:val="none"/>
        </w:rPr>
        <w:t xml:space="preserve">关于资格文件的声明函</w:t>
      </w:r>
      <w:r>
        <w:rPr>
          <w:color w:val="auto"/>
          <w:highlight w:val="none"/>
        </w:rPr>
      </w:r>
      <w:r/>
    </w:p>
    <w:p>
      <w:pPr>
        <w:pStyle w:val="894"/>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rPr>
          <w:color w:val="auto"/>
          <w:highlight w:val="none"/>
        </w:rPr>
      </w:r>
      <w:r/>
    </w:p>
    <w:p>
      <w:pPr>
        <w:pStyle w:val="894"/>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highlight w:val="none"/>
        </w:rPr>
      </w:r>
      <w:r/>
    </w:p>
    <w:p>
      <w:pPr>
        <w:pStyle w:val="894"/>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rPr>
          <w:color w:val="auto"/>
          <w:highlight w:val="none"/>
        </w:rPr>
      </w:r>
      <w:r/>
    </w:p>
    <w:p>
      <w:pPr>
        <w:pStyle w:val="894"/>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58"/>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rPr>
          <w:color w:val="auto"/>
          <w:highlight w:val="none"/>
        </w:rPr>
      </w:r>
      <w:r/>
    </w:p>
    <w:p>
      <w:pPr>
        <w:pStyle w:val="958"/>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rPr>
          <w:color w:val="auto"/>
          <w:highlight w:val="none"/>
        </w:rPr>
      </w:r>
      <w:r/>
    </w:p>
    <w:p>
      <w:pPr>
        <w:pStyle w:val="1002"/>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pStyle w:val="958"/>
        <w:ind w:firstLine="480"/>
        <w:spacing w:line="360" w:lineRule="auto"/>
        <w:shd w:val="clear" w:color="auto" w:fill="auto"/>
        <w:rPr>
          <w:rFonts w:hAnsi="宋体" w:eastAsia="宋体" w:cs="宋体"/>
          <w:bCs/>
          <w:color w:val="auto"/>
          <w:sz w:val="24"/>
          <w:szCs w:val="24"/>
          <w:highlight w:val="none"/>
        </w:rPr>
      </w:pPr>
      <w:r>
        <w:rPr>
          <w:rFonts w:hAnsi="宋体" w:eastAsia="宋体" w:cs="宋体"/>
          <w:bCs/>
          <w:color w:val="auto"/>
          <w:sz w:val="24"/>
          <w:szCs w:val="24"/>
          <w:highlight w:val="none"/>
        </w:rPr>
      </w:r>
      <w:r>
        <w:rPr>
          <w:color w:val="auto"/>
          <w:highlight w:val="none"/>
        </w:rPr>
      </w:r>
      <w:r/>
    </w:p>
    <w:p>
      <w:pPr>
        <w:pStyle w:val="901"/>
        <w:spacing w:line="360" w:lineRule="auto"/>
        <w:rPr>
          <w:rFonts w:hAnsi="宋体" w:cs="宋体"/>
          <w:b/>
          <w:color w:val="auto"/>
          <w:sz w:val="24"/>
          <w:szCs w:val="24"/>
          <w:highlight w:val="none"/>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auto"/>
          <w:sz w:val="24"/>
          <w:szCs w:val="24"/>
          <w:highlight w:val="none"/>
        </w:rPr>
      </w:r>
      <w:r>
        <w:rPr>
          <w:color w:val="auto"/>
          <w:highlight w:val="none"/>
        </w:rPr>
      </w:r>
      <w:r/>
    </w:p>
    <w:p>
      <w:pPr>
        <w:pStyle w:val="901"/>
        <w:spacing w:line="360" w:lineRule="auto"/>
        <w:rPr>
          <w:rFonts w:hint="eastAsia" w:hAnsi="宋体" w:cs="宋体"/>
          <w:b w:val="0"/>
          <w:bCs/>
          <w:color w:val="auto"/>
          <w:sz w:val="24"/>
          <w:highlight w:val="none"/>
        </w:rPr>
      </w:pPr>
      <w:r>
        <w:rPr>
          <w:rFonts w:hint="eastAsia" w:hAnsi="宋体" w:cs="宋体"/>
          <w:b w:val="0"/>
          <w:bCs/>
          <w:color w:val="auto"/>
          <w:sz w:val="24"/>
          <w:szCs w:val="24"/>
          <w:highlight w:val="none"/>
          <w:lang w:val="en-US" w:eastAsia="zh-CN"/>
        </w:rPr>
        <w:t xml:space="preserve">4</w:t>
      </w:r>
      <w:r>
        <w:rPr>
          <w:rFonts w:hint="eastAsia" w:hAnsi="宋体" w:cs="宋体"/>
          <w:b w:val="0"/>
          <w:bCs/>
          <w:color w:val="auto"/>
          <w:sz w:val="24"/>
          <w:szCs w:val="24"/>
          <w:highlight w:val="none"/>
        </w:rPr>
        <w:t xml:space="preserve">、</w:t>
      </w:r>
      <w:r>
        <w:rPr>
          <w:rFonts w:hint="eastAsia" w:hAnsi="宋体" w:cs="宋体"/>
          <w:b w:val="0"/>
          <w:bCs/>
          <w:color w:val="auto"/>
          <w:sz w:val="24"/>
          <w:highlight w:val="none"/>
        </w:rPr>
        <w:t xml:space="preserve">开标一览表</w:t>
      </w:r>
      <w:r>
        <w:rPr>
          <w:color w:val="auto"/>
          <w:highlight w:val="none"/>
        </w:rPr>
      </w:r>
      <w:r/>
    </w:p>
    <w:p>
      <w:pPr>
        <w:pStyle w:val="901"/>
        <w:spacing w:line="360" w:lineRule="auto"/>
        <w:rPr>
          <w:rFonts w:hAnsi="宋体" w:cs="宋体"/>
          <w:color w:val="auto"/>
          <w:sz w:val="24"/>
          <w:szCs w:val="24"/>
          <w:highlight w:val="none"/>
        </w:rPr>
      </w:pPr>
      <w:r>
        <w:rPr>
          <w:rFonts w:hAnsi="宋体" w:cs="宋体"/>
          <w:color w:val="auto"/>
          <w:sz w:val="24"/>
          <w:szCs w:val="24"/>
          <w:highlight w:val="none"/>
        </w:rPr>
        <w:t xml:space="preserve">   </w:t>
      </w:r>
      <w:r>
        <w:rPr>
          <w:color w:val="auto"/>
          <w:highlight w:val="none"/>
        </w:rPr>
      </w:r>
      <w:r/>
    </w:p>
    <w:p>
      <w:pPr>
        <w:ind w:firstLine="482"/>
        <w:spacing w:line="360" w:lineRule="auto"/>
        <w:rPr>
          <w:rFonts w:hint="eastAsia" w:hAnsi="宋体" w:cs="宋体"/>
          <w:b/>
          <w:bCs/>
          <w:color w:val="auto"/>
          <w:sz w:val="24"/>
          <w:szCs w:val="24"/>
          <w:highlight w:val="none"/>
        </w:rPr>
      </w:pPr>
      <w:r>
        <w:rPr>
          <w:rFonts w:hint="eastAsia" w:ascii="宋体" w:hAnsi="宋体"/>
          <w:b/>
          <w:color w:val="auto"/>
          <w:sz w:val="24"/>
          <w:highlight w:val="none"/>
        </w:rPr>
        <w:t xml:space="preserve">按投标系统内统一格式</w:t>
      </w:r>
      <w:r>
        <w:rPr>
          <w:rFonts w:hint="eastAsia" w:ascii="宋体" w:hAnsi="宋体" w:cs="宋体"/>
          <w:b/>
          <w:color w:val="auto"/>
          <w:sz w:val="24"/>
          <w:szCs w:val="24"/>
          <w:highlight w:val="none"/>
        </w:rPr>
        <w:br w:type="page" w:clear="all"/>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w:t>
      </w:r>
      <w:r>
        <w:rPr>
          <w:rFonts w:hint="eastAsia" w:hAnsi="宋体" w:cs="宋体"/>
          <w:color w:val="auto"/>
          <w:sz w:val="24"/>
          <w:highlight w:val="none"/>
        </w:rPr>
        <w:t xml:space="preserve">投标</w:t>
      </w:r>
      <w:r>
        <w:rPr>
          <w:rFonts w:hint="eastAsia" w:hAnsi="宋体" w:cs="宋体"/>
          <w:color w:val="auto"/>
          <w:sz w:val="24"/>
          <w:highlight w:val="none"/>
          <w:lang w:val="en-US" w:eastAsia="zh-CN"/>
        </w:rPr>
        <w:t xml:space="preserve">报价</w:t>
      </w:r>
      <w:r>
        <w:rPr>
          <w:rFonts w:hint="eastAsia" w:hAnsi="宋体" w:cs="宋体"/>
          <w:color w:val="auto"/>
          <w:sz w:val="24"/>
          <w:highlight w:val="none"/>
        </w:rPr>
        <w:t xml:space="preserve">明细表</w:t>
      </w:r>
      <w:r>
        <w:rPr>
          <w:color w:val="auto"/>
          <w:highlight w:val="none"/>
        </w:rPr>
      </w:r>
      <w:r/>
    </w:p>
    <w:p>
      <w:pPr>
        <w:pStyle w:val="894"/>
        <w:ind w:right="420" w:firstLine="480"/>
        <w:spacing w:line="360" w:lineRule="auto"/>
        <w:rPr>
          <w:rFonts w:ascii="宋体" w:hAnsi="宋体" w:cs="宋体"/>
          <w:color w:val="auto"/>
          <w:szCs w:val="24"/>
          <w:highlight w:val="none"/>
        </w:rPr>
      </w:pPr>
      <w:r>
        <w:rPr>
          <w:rFonts w:ascii="宋体" w:hAnsi="宋体" w:cs="宋体"/>
          <w:color w:val="auto"/>
          <w:szCs w:val="24"/>
          <w:highlight w:val="none"/>
        </w:rPr>
      </w:r>
      <w:r>
        <w:rPr>
          <w:color w:val="auto"/>
          <w:highlight w:val="none"/>
        </w:rPr>
      </w:r>
      <w:r/>
    </w:p>
    <w:p>
      <w:pPr>
        <w:pStyle w:val="958"/>
        <w:jc w:val="center"/>
        <w:spacing w:line="360" w:lineRule="auto"/>
        <w:rPr>
          <w:rFonts w:hAnsi="宋体" w:cs="宋体"/>
          <w:color w:val="auto"/>
          <w:sz w:val="24"/>
          <w:highlight w:val="none"/>
        </w:rPr>
      </w:pPr>
      <w:r>
        <w:rPr>
          <w:rFonts w:hint="eastAsia" w:hAnsi="宋体" w:cs="宋体"/>
          <w:color w:val="auto"/>
          <w:sz w:val="24"/>
          <w:highlight w:val="none"/>
        </w:rPr>
        <w:t xml:space="preserve">投标</w:t>
      </w:r>
      <w:r>
        <w:rPr>
          <w:rFonts w:hint="eastAsia" w:hAnsi="宋体" w:cs="宋体"/>
          <w:color w:val="auto"/>
          <w:sz w:val="24"/>
          <w:highlight w:val="none"/>
          <w:lang w:val="en-US" w:eastAsia="zh-CN"/>
        </w:rPr>
        <w:t xml:space="preserve">报价</w:t>
      </w:r>
      <w:r>
        <w:rPr>
          <w:rFonts w:hint="eastAsia" w:hAnsi="宋体" w:cs="宋体"/>
          <w:color w:val="auto"/>
          <w:sz w:val="24"/>
          <w:highlight w:val="none"/>
        </w:rPr>
        <w:t xml:space="preserve">明细表</w:t>
      </w:r>
      <w:r>
        <w:rPr>
          <w:color w:val="auto"/>
          <w:highlight w:val="none"/>
        </w:rPr>
      </w:r>
      <w:r/>
    </w:p>
    <w:p>
      <w:pPr>
        <w:pStyle w:val="958"/>
        <w:ind w:firstLine="480"/>
        <w:spacing w:line="360" w:lineRule="auto"/>
        <w:rPr>
          <w:rFonts w:hAnsi="宋体" w:cs="宋体"/>
          <w:bCs/>
          <w:color w:val="auto"/>
          <w:sz w:val="24"/>
          <w:highlight w:val="none"/>
          <w:u w:val="single"/>
        </w:rPr>
      </w:pPr>
      <w:r>
        <w:rPr>
          <w:rFonts w:hint="eastAsia" w:hAnsi="宋体" w:cs="宋体"/>
          <w:bCs/>
          <w:color w:val="auto"/>
          <w:sz w:val="24"/>
          <w:highlight w:val="none"/>
        </w:rPr>
        <w:t xml:space="preserve">投标人：（单位盖章）</w:t>
      </w:r>
      <w:r>
        <w:rPr>
          <w:rFonts w:hint="eastAsia" w:hAnsi="宋体" w:cs="宋体"/>
          <w:bCs/>
          <w:color w:val="auto"/>
          <w:sz w:val="24"/>
          <w:highlight w:val="none"/>
          <w:u w:val="single"/>
        </w:rPr>
        <w:t xml:space="preserve">                    </w:t>
      </w:r>
      <w:r>
        <w:rPr>
          <w:color w:val="auto"/>
          <w:highlight w:val="none"/>
        </w:rPr>
      </w:r>
      <w:r/>
    </w:p>
    <w:tbl>
      <w:tblPr>
        <w:tblStyle w:val="706"/>
        <w:tblW w:w="96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745"/>
        <w:gridCol w:w="1200"/>
        <w:gridCol w:w="1119"/>
        <w:gridCol w:w="1963"/>
        <w:gridCol w:w="2892"/>
      </w:tblGrid>
      <w:tr>
        <w:trPr>
          <w:jc w:val="center"/>
          <w:trHeight w:val="53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条目</w:t>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价格</w:t>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备注</w:t>
            </w:r>
            <w:r>
              <w:rPr>
                <w:color w:val="auto"/>
                <w:highlight w:val="none"/>
              </w:rPr>
            </w:r>
            <w:r/>
          </w:p>
        </w:tc>
      </w:tr>
      <w:tr>
        <w:trPr>
          <w:jc w:val="center"/>
          <w:trHeight w:val="43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70"/>
        </w:trPr>
        <w:tc>
          <w:tcPr>
            <w:gridSpan w:val="6"/>
            <w:tcBorders>
              <w:top w:val="single" w:color="auto" w:sz="4" w:space="0"/>
              <w:left w:val="single" w:color="auto" w:sz="4" w:space="0"/>
              <w:bottom w:val="single" w:color="auto" w:sz="4" w:space="0"/>
              <w:right w:val="single" w:color="auto" w:sz="4" w:space="0"/>
            </w:tcBorders>
            <w:tcW w:w="9615" w:type="dxa"/>
            <w:vAlign w:val="center"/>
            <w:textDirection w:val="lrTb"/>
            <w:noWrap w:val="false"/>
          </w:tcPr>
          <w:p>
            <w:pPr>
              <w:jc w:val="both"/>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合计</w:t>
            </w:r>
            <w:r>
              <w:rPr>
                <w:rFonts w:hint="eastAsia" w:ascii="宋体" w:hAnsi="宋体" w:eastAsia="宋体" w:cs="宋体"/>
                <w:b w:val="0"/>
                <w:bCs/>
                <w:color w:val="auto"/>
                <w:sz w:val="24"/>
                <w:szCs w:val="24"/>
                <w:highlight w:val="none"/>
                <w:lang w:eastAsia="zh-CN"/>
              </w:rPr>
              <w:t xml:space="preserve">：</w:t>
            </w:r>
            <w:r>
              <w:rPr>
                <w:color w:val="auto"/>
                <w:highlight w:val="none"/>
              </w:rPr>
            </w:r>
            <w:r/>
          </w:p>
        </w:tc>
      </w:tr>
    </w:tbl>
    <w:p>
      <w:pPr>
        <w:pStyle w:val="997"/>
        <w:ind w:right="-290" w:firstLine="480"/>
        <w:spacing w:line="360" w:lineRule="auto"/>
        <w:tabs>
          <w:tab w:val="left" w:pos="900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ind w:right="-290" w:firstLine="480"/>
        <w:jc w:val="both"/>
        <w:spacing w:line="360" w:lineRule="auto"/>
        <w:widowControl w:val="off"/>
        <w:tabs>
          <w:tab w:val="left" w:pos="9000" w:leader="none"/>
        </w:tabs>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color w:val="auto"/>
          <w:sz w:val="24"/>
          <w:szCs w:val="24"/>
          <w:highlight w:val="none"/>
          <w:lang w:val="zh-CN" w:eastAsia="zh-CN" w:bidi="ar-SA"/>
        </w:rPr>
        <w:t xml:space="preserve">累计结算金额</w:t>
      </w:r>
      <w:r>
        <w:rPr>
          <w:rFonts w:hint="eastAsia" w:ascii="宋体" w:hAnsi="宋体" w:eastAsia="宋体" w:cs="宋体"/>
          <w:color w:val="auto"/>
          <w:sz w:val="24"/>
          <w:szCs w:val="24"/>
          <w:highlight w:val="none"/>
          <w:lang w:val="en-US" w:eastAsia="zh-CN" w:bidi="ar-SA"/>
        </w:rPr>
        <w:t xml:space="preserve">不可超过招标预算。本项目为综合报价，应包</w:t>
      </w:r>
      <w:r>
        <w:rPr>
          <w:rFonts w:hint="eastAsia" w:ascii="宋体" w:hAnsi="宋体"/>
          <w:color w:val="auto"/>
          <w:sz w:val="24"/>
          <w:highlight w:val="none"/>
          <w:lang w:val="en-US" w:eastAsia="zh-CN"/>
        </w:rPr>
        <w:t xml:space="preserve">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pStyle w:val="958"/>
        <w:spacing w:line="360" w:lineRule="auto"/>
        <w:rPr>
          <w:rFonts w:hint="eastAsia" w:hAnsi="宋体" w:cs="宋体"/>
          <w:color w:val="auto"/>
          <w:sz w:val="24"/>
          <w:highlight w:val="none"/>
        </w:rPr>
      </w:pPr>
      <w:r>
        <w:rPr>
          <w:rFonts w:hint="eastAsia" w:hAnsi="宋体" w:cs="宋体"/>
          <w:color w:val="auto"/>
          <w:sz w:val="24"/>
          <w:highlight w:val="none"/>
        </w:rPr>
      </w:r>
      <w:r>
        <w:rPr>
          <w:color w:val="auto"/>
          <w:highlight w:val="none"/>
        </w:rPr>
      </w:r>
      <w:r/>
    </w:p>
    <w:p>
      <w:pPr>
        <w:pStyle w:val="958"/>
        <w:spacing w:line="360" w:lineRule="auto"/>
        <w:rPr>
          <w:rFonts w:hint="eastAsia" w:hAnsi="宋体" w:eastAsia="宋体" w:cs="宋体"/>
          <w:color w:val="auto"/>
          <w:sz w:val="24"/>
          <w:highlight w:val="none"/>
        </w:rPr>
      </w:pPr>
      <w:r>
        <w:rPr>
          <w:rFonts w:hint="eastAsia" w:hAnsi="宋体" w:cs="宋体"/>
          <w:color w:val="auto"/>
          <w:sz w:val="24"/>
          <w:highlight w:val="none"/>
        </w:rPr>
        <w:t xml:space="preserve">投标人：</w:t>
      </w:r>
      <w:r>
        <w:rPr>
          <w:rFonts w:hint="eastAsia" w:hAnsi="宋体" w:cs="宋体"/>
          <w:color w:val="auto"/>
          <w:sz w:val="24"/>
          <w:highlight w:val="none"/>
          <w:lang w:eastAsia="zh-CN"/>
        </w:rPr>
        <w:t xml:space="preserve">（加盖CA电子公章）</w:t>
      </w:r>
      <w:r>
        <w:rPr>
          <w:color w:val="auto"/>
          <w:highlight w:val="none"/>
        </w:rPr>
      </w:r>
      <w:r/>
    </w:p>
    <w:p>
      <w:pPr>
        <w:pStyle w:val="958"/>
        <w:spacing w:line="360" w:lineRule="auto"/>
        <w:rPr>
          <w:rFonts w:hAnsi="宋体" w:cs="宋体"/>
          <w:color w:val="auto"/>
          <w:sz w:val="24"/>
          <w:highlight w:val="none"/>
        </w:rPr>
      </w:pPr>
      <w:r>
        <w:rPr>
          <w:rFonts w:hint="eastAsia" w:hAnsi="宋体" w:cs="宋体"/>
          <w:color w:val="auto"/>
          <w:sz w:val="24"/>
          <w:highlight w:val="none"/>
        </w:rPr>
        <w:t xml:space="preserve">法定代表人或被授权人：（签字或盖章）</w:t>
      </w:r>
      <w:r>
        <w:rPr>
          <w:color w:val="auto"/>
          <w:highlight w:val="none"/>
        </w:rPr>
      </w:r>
      <w:r/>
    </w:p>
    <w:p>
      <w:pPr>
        <w:spacing w:line="360" w:lineRule="auto"/>
        <w:rPr>
          <w:rFonts w:ascii="宋体" w:hAnsi="宋体"/>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pStyle w:val="1035"/>
        <w:spacing w:line="360" w:lineRule="auto"/>
        <w:rPr>
          <w:rFonts w:cs="宋体"/>
          <w:b/>
          <w:bCs/>
          <w:color w:val="auto"/>
          <w:sz w:val="24"/>
          <w:szCs w:val="24"/>
          <w:highlight w:val="none"/>
        </w:rPr>
      </w:pPr>
      <w:r>
        <w:rPr>
          <w:rFonts w:cs="宋体"/>
          <w:b/>
          <w:bCs/>
          <w:color w:val="auto"/>
          <w:sz w:val="24"/>
          <w:szCs w:val="24"/>
          <w:highlight w:val="none"/>
        </w:rPr>
      </w:r>
      <w:r>
        <w:rPr>
          <w:color w:val="auto"/>
          <w:highlight w:val="none"/>
        </w:rPr>
      </w:r>
      <w:r/>
    </w:p>
    <w:p>
      <w:pPr>
        <w:pStyle w:val="958"/>
        <w:spacing w:line="360" w:lineRule="auto"/>
        <w:rPr>
          <w:rFonts w:cs="宋体"/>
          <w:b/>
          <w:bCs/>
          <w:color w:val="auto"/>
          <w:sz w:val="24"/>
          <w:szCs w:val="24"/>
          <w:highlight w:val="none"/>
        </w:rPr>
      </w:pPr>
      <w:r>
        <w:rPr>
          <w:rFonts w:cs="宋体"/>
          <w:b/>
          <w:bCs/>
          <w:color w:val="auto"/>
          <w:sz w:val="24"/>
          <w:szCs w:val="24"/>
          <w:highlight w:val="none"/>
        </w:rPr>
        <w:br w:type="page" w:clear="all"/>
      </w:r>
      <w:r>
        <w:rPr>
          <w:color w:val="auto"/>
          <w:highlight w:val="none"/>
        </w:rPr>
      </w:r>
      <w:r/>
    </w:p>
    <w:p>
      <w:pPr>
        <w:spacing w:line="360" w:lineRule="auto"/>
        <w:rPr>
          <w:rFonts w:ascii="宋体" w:hAnsi="宋体"/>
          <w:b/>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人员配备一览表</w:t>
      </w:r>
      <w:r>
        <w:rPr>
          <w:color w:val="auto"/>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人员配备一览表</w:t>
      </w:r>
      <w:r>
        <w:rPr>
          <w:color w:val="auto"/>
          <w:highlight w:val="none"/>
        </w:rPr>
      </w:r>
      <w:r/>
    </w:p>
    <w:tbl>
      <w:tblPr>
        <w:tblStyle w:val="706"/>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岗位</w:t>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年龄</w:t>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性别</w:t>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基本要求</w:t>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rPr>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bl>
    <w:p>
      <w:pP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p>
      <w:pPr>
        <w:pStyle w:val="997"/>
        <w:ind w:right="-290"/>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投标人：（单位盖章）</w:t>
      </w:r>
      <w:r>
        <w:rPr>
          <w:color w:val="auto"/>
          <w:highlight w:val="none"/>
        </w:rPr>
      </w:r>
      <w:r/>
    </w:p>
    <w:p>
      <w:pPr>
        <w:pStyle w:val="99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rPr>
          <w:color w:val="auto"/>
          <w:highlight w:val="none"/>
        </w:rPr>
      </w:r>
      <w:r/>
    </w:p>
    <w:p>
      <w:pPr>
        <w:pStyle w:val="99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color w:val="auto"/>
          <w:highlight w:val="none"/>
        </w:rPr>
      </w:r>
      <w:r/>
    </w:p>
    <w:p>
      <w:pPr>
        <w:rPr>
          <w:rFonts w:cs="宋体"/>
          <w:b/>
          <w:bCs/>
          <w:color w:val="auto"/>
          <w:sz w:val="24"/>
          <w:szCs w:val="24"/>
          <w:highlight w:val="none"/>
        </w:rPr>
      </w:pPr>
      <w:r>
        <w:rPr>
          <w:rFonts w:cs="宋体"/>
          <w:b/>
          <w:bCs/>
          <w:color w:val="auto"/>
          <w:sz w:val="24"/>
          <w:szCs w:val="24"/>
          <w:highlight w:val="none"/>
        </w:rPr>
        <w:br w:type="page" w:clear="all"/>
      </w: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ascii="宋体" w:hAnsi="宋体"/>
          <w:bCs/>
          <w:color w:val="auto"/>
          <w:sz w:val="24"/>
          <w:highlight w:val="none"/>
        </w:rPr>
        <w:t xml:space="preserve">投标单位情况表</w:t>
      </w:r>
      <w:r>
        <w:rPr>
          <w:color w:val="auto"/>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投标单位情况表</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单位名称（盖章）</w:t>
      </w:r>
      <w:r>
        <w:rPr>
          <w:color w:val="auto"/>
          <w:highlight w:val="none"/>
        </w:rPr>
      </w:r>
      <w:r/>
    </w:p>
    <w:tbl>
      <w:tblPr>
        <w:tblStyle w:val="706"/>
        <w:tblW w:w="9854"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3"/>
        <w:gridCol w:w="2418"/>
        <w:gridCol w:w="1595"/>
        <w:gridCol w:w="1394"/>
        <w:gridCol w:w="1504"/>
      </w:tblGrid>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法定代表人</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成立日期</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企业地址</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注册资本</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216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经营范围</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职工人数</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989"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其中：有中高级以上职称的人数</w:t>
            </w:r>
            <w:r>
              <w:rPr>
                <w:color w:val="auto"/>
                <w:highlight w:val="none"/>
              </w:rPr>
            </w:r>
            <w:r/>
          </w:p>
        </w:tc>
        <w:tc>
          <w:tcPr>
            <w:tcBorders>
              <w:top w:val="single" w:color="auto" w:sz="6" w:space="0"/>
              <w:left w:val="single" w:color="auto" w:sz="6" w:space="0"/>
              <w:bottom w:val="single" w:color="auto" w:sz="6" w:space="0"/>
              <w:right w:val="single" w:color="auto" w:sz="6" w:space="0"/>
            </w:tcBorders>
            <w:tcW w:w="1504"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资产总计</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72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w:t>
            </w: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净资产</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216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股东权益</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w:t>
            </w: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销售收入</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2024</w:t>
            </w:r>
            <w:r>
              <w:rPr>
                <w:rFonts w:ascii="宋体" w:hAnsi="宋体" w:eastAsia="宋体"/>
                <w:color w:val="auto"/>
                <w:szCs w:val="24"/>
                <w:highlight w:val="none"/>
                <w:lang w:val="en-US" w:eastAsia="zh-CN"/>
              </w:rPr>
              <w:t xml:space="preserve">年          </w:t>
            </w: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实现利润</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2024</w:t>
            </w:r>
            <w:r>
              <w:rPr>
                <w:rFonts w:ascii="宋体" w:hAnsi="宋体" w:eastAsia="宋体"/>
                <w:color w:val="auto"/>
                <w:szCs w:val="24"/>
                <w:highlight w:val="none"/>
                <w:lang w:val="en-US" w:eastAsia="zh-CN"/>
              </w:rPr>
              <w:t xml:space="preserve">年  </w:t>
            </w:r>
            <w:r>
              <w:rPr>
                <w:rFonts w:hint="eastAsia" w:ascii="宋体" w:hAnsi="宋体" w:eastAsia="宋体"/>
                <w:color w:val="auto"/>
                <w:szCs w:val="24"/>
                <w:highlight w:val="none"/>
                <w:lang w:val="en-US" w:eastAsia="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销售数量</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营业面积</w:t>
            </w:r>
            <w:r>
              <w:rPr>
                <w:color w:val="auto"/>
                <w:highlight w:val="none"/>
              </w:rPr>
            </w:r>
            <w:r/>
          </w:p>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（含厂房面积）</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平方米</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其中：</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自有面积</w:t>
            </w:r>
            <w:r>
              <w:rPr>
                <w:rFonts w:ascii="宋体" w:hAnsi="宋体" w:eastAsia="宋体"/>
                <w:color w:val="auto"/>
                <w:szCs w:val="24"/>
                <w:highlight w:val="none"/>
                <w:lang w:val="en-US" w:eastAsia="zh-CN"/>
              </w:rPr>
              <w:t xml:space="preserve">       平方米</w:t>
            </w:r>
            <w:r>
              <w:rPr>
                <w:color w:val="auto"/>
                <w:highlight w:val="none"/>
              </w:rPr>
            </w:r>
            <w:r/>
          </w:p>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承租面积</w:t>
            </w:r>
            <w:r>
              <w:rPr>
                <w:rFonts w:ascii="宋体" w:hAnsi="宋体" w:eastAsia="宋体"/>
                <w:color w:val="auto"/>
                <w:szCs w:val="24"/>
                <w:highlight w:val="none"/>
                <w:lang w:val="en-US" w:eastAsia="zh-CN"/>
              </w:rPr>
              <w:t xml:space="preserve">       平方米</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单位简历及内设机构情况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center"/>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单位优势及特长</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近三年来完成或正在履行的重大合同情况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2年内在经营过程中受到何种奖励或处分</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（包括财政、工商、税务、物价、技监部门稽查情况和结果）</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3年内有无因售假、售劣或是其他原因被消费者投诉或起诉的情况及说明</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（包括解决方式和结果）</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3年内主要负责人有无因经济犯罪被司法机关追究的情况及说明</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获得技术认证的工程师及简介</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525"/>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其他需要说明的情况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bl>
    <w:p>
      <w:pPr>
        <w:rPr>
          <w:rFonts w:hint="eastAsia" w:cs="宋体"/>
          <w:b w:val="0"/>
          <w:bCs w:val="0"/>
          <w:color w:val="auto"/>
          <w:sz w:val="24"/>
          <w:szCs w:val="24"/>
          <w:highlight w:val="none"/>
        </w:rPr>
      </w:pPr>
      <w:r>
        <w:rPr>
          <w:rFonts w:hint="eastAsia" w:cs="宋体"/>
          <w:b w:val="0"/>
          <w:bCs w:val="0"/>
          <w:color w:val="auto"/>
          <w:sz w:val="24"/>
          <w:szCs w:val="24"/>
          <w:highlight w:val="none"/>
          <w:lang w:val="en-US" w:eastAsia="zh-CN"/>
        </w:rPr>
        <w:br w:type="page" w:clear="all"/>
      </w:r>
      <w:r>
        <w:rPr>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color w:val="auto"/>
          <w:sz w:val="24"/>
          <w:highlight w:val="none"/>
        </w:rPr>
        <w:t xml:space="preserve">项目业绩一览表</w:t>
      </w:r>
      <w:r>
        <w:rPr>
          <w:color w:val="auto"/>
          <w:highlight w:val="none"/>
        </w:rPr>
      </w:r>
      <w:r/>
    </w:p>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项目业绩一览表</w:t>
      </w:r>
      <w:r>
        <w:rPr>
          <w:color w:val="auto"/>
          <w:highlight w:val="none"/>
        </w:rPr>
      </w:r>
      <w:r/>
    </w:p>
    <w:tbl>
      <w:tblPr>
        <w:tblStyle w:val="706"/>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序号</w:t>
            </w:r>
            <w:r>
              <w:rPr>
                <w:color w:val="auto"/>
                <w:highlight w:val="none"/>
              </w:rPr>
            </w:r>
            <w:r/>
          </w:p>
        </w:tc>
        <w:tc>
          <w:tcPr>
            <w:tcW w:w="153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项目名称</w:t>
            </w:r>
            <w:r>
              <w:rPr>
                <w:color w:val="auto"/>
                <w:highlight w:val="none"/>
              </w:rPr>
            </w:r>
            <w:r/>
          </w:p>
        </w:tc>
        <w:tc>
          <w:tcPr>
            <w:tcW w:w="1462"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项目时间</w:t>
            </w:r>
            <w:r>
              <w:rPr>
                <w:color w:val="auto"/>
                <w:highlight w:val="none"/>
              </w:rPr>
            </w:r>
            <w:r/>
          </w:p>
        </w:tc>
        <w:tc>
          <w:tcPr>
            <w:tcW w:w="148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合同金额</w:t>
            </w:r>
            <w:r>
              <w:rPr>
                <w:color w:val="auto"/>
                <w:highlight w:val="none"/>
              </w:rPr>
            </w:r>
            <w:r/>
          </w:p>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（人民币）</w:t>
            </w:r>
            <w:r>
              <w:rPr>
                <w:color w:val="auto"/>
                <w:highlight w:val="none"/>
              </w:rPr>
            </w:r>
            <w:r/>
          </w:p>
        </w:tc>
        <w:tc>
          <w:tcPr>
            <w:tcW w:w="2164"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业主单位</w:t>
            </w:r>
            <w:r>
              <w:rPr>
                <w:color w:val="auto"/>
                <w:highlight w:val="none"/>
              </w:rPr>
            </w:r>
            <w:r/>
          </w:p>
        </w:tc>
        <w:tc>
          <w:tcPr>
            <w:tcW w:w="192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备注</w:t>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6</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t xml:space="preserve">……</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bl>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投标人：（加盖CA电子公章）</w:t>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法定代表人或被授权人：（签字或盖章）</w:t>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日期：        年     月     日</w:t>
      </w:r>
      <w:r>
        <w:rPr>
          <w:color w:val="auto"/>
          <w:highlight w:val="none"/>
        </w:rPr>
      </w:r>
      <w:r/>
    </w:p>
    <w:p>
      <w:pPr>
        <w:pStyle w:val="958"/>
        <w:spacing w:line="360" w:lineRule="auto"/>
        <w:rPr>
          <w:rFonts w:hint="eastAsia" w:ascii="宋体" w:eastAsia="宋体" w:cs="宋体"/>
          <w:b w:val="0"/>
          <w:bCs w:val="0"/>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eastAsia="宋体" w:cs="宋体"/>
          <w:b w:val="0"/>
          <w:bCs w:val="0"/>
          <w:color w:val="auto"/>
          <w:sz w:val="24"/>
          <w:szCs w:val="24"/>
          <w:highlight w:val="none"/>
          <w:lang w:val="en-US" w:eastAsia="zh-CN"/>
        </w:rPr>
      </w:r>
      <w:r>
        <w:rPr>
          <w:color w:val="auto"/>
          <w:highlight w:val="none"/>
        </w:rPr>
      </w:r>
      <w:r/>
    </w:p>
    <w:p>
      <w:pPr>
        <w:pStyle w:val="958"/>
        <w:spacing w:line="360" w:lineRule="auto"/>
        <w:rPr>
          <w:rFonts w:ascii="宋体" w:cs="宋体"/>
          <w:b/>
          <w:color w:val="auto"/>
          <w:sz w:val="24"/>
          <w:szCs w:val="24"/>
          <w:highlight w:val="none"/>
        </w:rPr>
      </w:pPr>
      <w:r>
        <w:rPr>
          <w:rFonts w:hint="eastAsia" w:cs="宋体"/>
          <w:b w:val="0"/>
          <w:bCs w:val="0"/>
          <w:color w:val="auto"/>
          <w:sz w:val="24"/>
          <w:szCs w:val="24"/>
          <w:highlight w:val="none"/>
          <w:lang w:val="en-US" w:eastAsia="zh-CN"/>
        </w:rPr>
        <w:t xml:space="preserve">9</w:t>
      </w:r>
      <w:r>
        <w:rPr>
          <w:rFonts w:hint="eastAsia" w:ascii="宋体" w:cs="宋体"/>
          <w:b w:val="0"/>
          <w:bCs w:val="0"/>
          <w:color w:val="auto"/>
          <w:sz w:val="24"/>
          <w:szCs w:val="24"/>
          <w:highlight w:val="none"/>
        </w:rPr>
        <w:t xml:space="preserve">、中小企业声明函</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w:t>
      </w:r>
      <w:r>
        <w:rPr>
          <w:rFonts w:hint="eastAsia" w:ascii="宋体" w:hAnsi="宋体" w:cs="宋体"/>
          <w:color w:val="auto"/>
          <w:sz w:val="24"/>
          <w:szCs w:val="24"/>
          <w:highlight w:val="none"/>
          <w:lang w:val="en-US" w:eastAsia="zh-CN"/>
        </w:rPr>
        <w:t xml:space="preserve">依</w:t>
      </w:r>
      <w:r>
        <w:rPr>
          <w:rFonts w:hint="eastAsia" w:ascii="宋体" w:hAnsi="宋体" w:cs="宋体"/>
          <w:color w:val="auto"/>
          <w:sz w:val="24"/>
          <w:szCs w:val="24"/>
          <w:highlight w:val="none"/>
        </w:rPr>
        <w:t xml:space="preserve">法承担相应责任。</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color w:val="auto"/>
          <w:highlight w:val="none"/>
        </w:rPr>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rPr>
          <w:color w:val="auto"/>
          <w:highlight w:val="none"/>
        </w:rPr>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从业人员、营业收入、资产总额填报上一年度数据，无上一年度数据的新成立企业可不填报；</w:t>
      </w:r>
      <w:r>
        <w:rPr>
          <w:color w:val="auto"/>
          <w:highlight w:val="none"/>
        </w:rPr>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若投标单位未在此函中对（中型企业、小型企业、微型企业）明确选择，视为非中小企业，不享受中小企业扶持政策；</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若投标单位提供的“中小企业声明函”内容不实的，属于提供虚假材料谋取中标、成交，依照《中华人民共和国政府采购法》等国家有关规定追究相应责任。</w:t>
      </w:r>
      <w:r>
        <w:rPr>
          <w:color w:val="auto"/>
          <w:highlight w:val="none"/>
        </w:rPr>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5、中标</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为中小企业的，《中小企业声明函》将随中标结果同时公告。</w:t>
      </w:r>
      <w:r>
        <w:rPr>
          <w:rFonts w:hint="eastAsia" w:ascii="宋体" w:hAnsi="宋体" w:cs="宋体"/>
          <w:color w:val="auto"/>
          <w:sz w:val="24"/>
          <w:szCs w:val="24"/>
          <w:highlight w:val="none"/>
        </w:rPr>
        <w:br w:type="page" w:clear="all"/>
      </w:r>
      <w:r>
        <w:rPr>
          <w:rFonts w:hint="eastAsia" w:ascii="宋体" w:hAnsi="宋体" w:cs="宋体"/>
          <w:b/>
          <w:color w:val="auto"/>
          <w:sz w:val="24"/>
          <w:szCs w:val="24"/>
          <w:highlight w:val="none"/>
        </w:rPr>
        <w:t xml:space="preserve">附：中小企业划型标准规定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（一）农、林、牧、渔业。</w:t>
      </w:r>
      <w:r>
        <w:rPr>
          <w:rFonts w:hint="eastAsia" w:ascii="宋体" w:hAnsi="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（二）工业。</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（三）建筑业。</w:t>
      </w:r>
      <w:r>
        <w:rPr>
          <w:rFonts w:hint="eastAsia" w:ascii="宋体" w:hAnsi="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（四）批发业。</w:t>
      </w:r>
      <w:r>
        <w:rPr>
          <w:rFonts w:hint="eastAsia" w:ascii="宋体" w:hAnsi="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（五）零售业。</w:t>
      </w:r>
      <w:r>
        <w:rPr>
          <w:rFonts w:hint="eastAsia" w:ascii="宋体" w:hAnsi="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（六）交通运输业。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（七）仓储业。</w:t>
      </w:r>
      <w:r>
        <w:rPr>
          <w:rFonts w:hint="eastAsia" w:ascii="宋体" w:hAnsi="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（八）邮政业。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（九）住宿业。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（十）餐饮业。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（十一）信息传输业。</w:t>
      </w:r>
      <w:r>
        <w:rPr>
          <w:rFonts w:hint="eastAsia" w:ascii="宋体" w:hAnsi="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（十二）软件和信息技术服务业。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（十三）房地产开发经营。</w:t>
      </w:r>
      <w:r>
        <w:rPr>
          <w:rFonts w:hint="eastAsia" w:ascii="宋体" w:hAnsi="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（十四）物业管理。</w:t>
      </w:r>
      <w:r>
        <w:rPr>
          <w:rFonts w:hint="eastAsia" w:ascii="宋体" w:hAnsi="宋体" w:cs="宋体"/>
          <w:color w:val="auto"/>
          <w:sz w:val="24"/>
          <w:szCs w:val="24"/>
          <w:highlight w:val="none"/>
        </w:rPr>
        <w:t xml:space="preserve">从业人员1000人以下或营业收入5000万元以下的为中小微型企业。其中，从业人员</w:t>
      </w:r>
      <w:r>
        <w:rPr>
          <w:color w:val="auto"/>
          <w:highlight w:val="none"/>
        </w:rPr>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（十五）租赁和商务服务业。</w:t>
      </w:r>
      <w:r>
        <w:rPr>
          <w:rFonts w:hint="eastAsia" w:ascii="宋体" w:hAnsi="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（十六）其他未列明行业。</w:t>
      </w:r>
      <w:r>
        <w:rPr>
          <w:rFonts w:hint="eastAsia" w:ascii="宋体"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r/>
    </w:p>
    <w:p>
      <w:pPr>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、残疾人福利性单位声明函</w:t>
      </w:r>
      <w:r>
        <w:rPr>
          <w:color w:val="auto"/>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本单位对上述声明的真实性负责。如有虚假，将依法承担相应责任。</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pStyle w:val="894"/>
        <w:ind w:right="420"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投标人（单位盖章）：</w:t>
      </w:r>
      <w:r>
        <w:rPr>
          <w:color w:val="auto"/>
          <w:highlight w:val="none"/>
        </w:rPr>
      </w:r>
      <w:r/>
    </w:p>
    <w:p>
      <w:pPr>
        <w:pStyle w:val="894"/>
        <w:ind w:right="420"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法定代表人或代理人（签字或盖章）：</w:t>
      </w:r>
      <w:r>
        <w:rPr>
          <w:color w:val="auto"/>
          <w:highlight w:val="none"/>
        </w:rPr>
      </w:r>
      <w:r/>
    </w:p>
    <w:p>
      <w:pPr>
        <w:pStyle w:val="894"/>
        <w:ind w:right="420"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     年     月     日</w:t>
      </w:r>
      <w:r>
        <w:rPr>
          <w:color w:val="auto"/>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rPr>
          <w:color w:val="auto"/>
          <w:highlight w:val="none"/>
        </w:rPr>
      </w:r>
      <w:r/>
    </w:p>
    <w:p>
      <w:pPr>
        <w:ind w:left="0" w:firstLine="0"/>
        <w:jc w:val="both"/>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、开票信息</w:t>
      </w:r>
      <w:r>
        <w:rPr>
          <w:color w:val="auto"/>
          <w:highlight w:val="none"/>
        </w:rPr>
      </w:r>
      <w:r/>
    </w:p>
    <w:p>
      <w:pPr>
        <w:ind w:left="420"/>
        <w:spacing w:after="120"/>
        <w:rPr>
          <w:rFonts w:hint="default" w:ascii="宋体" w:hAnsi="宋体" w:eastAsia="宋体"/>
          <w:b/>
          <w:bCs/>
          <w:color w:val="auto"/>
          <w:szCs w:val="24"/>
          <w:highlight w:val="none"/>
        </w:rPr>
      </w:pPr>
      <w:r>
        <w:rPr>
          <w:rFonts w:hint="default" w:ascii="宋体" w:hAnsi="宋体" w:eastAsia="宋体"/>
          <w:b/>
          <w:bCs/>
          <w:color w:val="auto"/>
          <w:szCs w:val="24"/>
          <w:highlight w:val="none"/>
        </w:rPr>
      </w:r>
      <w:r>
        <w:rPr>
          <w:color w:val="auto"/>
          <w:highlight w:val="none"/>
        </w:rPr>
      </w:r>
      <w:r/>
    </w:p>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开票信息</w:t>
      </w:r>
      <w:r>
        <w:rPr>
          <w:color w:val="auto"/>
          <w:highlight w:val="none"/>
        </w:rPr>
      </w:r>
      <w:r/>
    </w:p>
    <w:tbl>
      <w:tblPr>
        <w:tblStyle w:val="70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7010"/>
      </w:tblGrid>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名称</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bl>
    <w:p>
      <w:pPr>
        <w:jc w:val="both"/>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r>
      <w:r>
        <w:rPr>
          <w:color w:val="auto"/>
          <w:highlight w:val="none"/>
        </w:rPr>
      </w:r>
      <w:r/>
    </w:p>
    <w:p>
      <w:pPr>
        <w:ind w:firstLine="480"/>
        <w:jc w:val="both"/>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bidi="ar-SA"/>
        </w:rPr>
      </w:r>
      <w:r>
        <w:rPr>
          <w:color w:val="auto"/>
          <w:highlight w:val="none"/>
        </w:rPr>
      </w:r>
      <w:r/>
    </w:p>
    <w:p>
      <w:pPr>
        <w:jc w:val="both"/>
        <w:widowControl w:val="off"/>
        <w:rPr>
          <w:rFonts w:hint="default" w:ascii="Calibri" w:hAnsi="Calibri" w:eastAsia="Times New Roman" w:cs="Times New Roman"/>
          <w:color w:val="auto"/>
          <w:sz w:val="21"/>
          <w:szCs w:val="21"/>
          <w:highlight w:val="none"/>
          <w:u w:val="none"/>
        </w:rPr>
        <w:framePr w:wrap="around" w:vAnchor="margin" w:hAnchor="text" w:yAlign="top"/>
      </w:pPr>
      <w:r>
        <w:rPr>
          <w:rFonts w:hint="default" w:ascii="Calibri" w:hAnsi="Calibri" w:eastAsia="Times New Roman" w:cs="Times New Roman"/>
          <w:color w:val="auto"/>
          <w:sz w:val="21"/>
          <w:szCs w:val="21"/>
          <w:highlight w:val="none"/>
          <w:u w:val="none"/>
          <w:lang w:val="en-US" w:eastAsia="zh-CN" w:bidi="ar-SA"/>
        </w:rPr>
      </w:r>
      <w:r>
        <w:rPr>
          <w:color w:val="auto"/>
          <w:highlight w:val="none"/>
        </w:rPr>
      </w:r>
      <w:r/>
    </w:p>
    <w:p>
      <w:pPr>
        <w:ind w:firstLine="57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57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pStyle w:val="958"/>
        <w:spacing w:line="360" w:lineRule="auto"/>
        <w:rPr>
          <w:rFonts w:hint="eastAsia" w:cs="宋体"/>
          <w:b/>
          <w:bCs/>
          <w:color w:val="auto"/>
          <w:sz w:val="24"/>
          <w:szCs w:val="24"/>
          <w:highlight w:val="none"/>
        </w:rPr>
      </w:pPr>
      <w:r>
        <w:rPr>
          <w:rFonts w:hint="eastAsia" w:cs="宋体"/>
          <w:b/>
          <w:bCs/>
          <w:color w:val="auto"/>
          <w:sz w:val="24"/>
          <w:szCs w:val="24"/>
          <w:highlight w:val="none"/>
        </w:rPr>
      </w:r>
      <w:r>
        <w:rPr>
          <w:color w:val="auto"/>
          <w:highlight w:val="none"/>
        </w:rPr>
      </w:r>
      <w:r/>
    </w:p>
    <w:p>
      <w:pPr>
        <w:pStyle w:val="958"/>
        <w:spacing w:line="360" w:lineRule="auto"/>
        <w:rPr>
          <w:rFonts w:hint="eastAsia" w:cs="宋体"/>
          <w:b/>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cs="宋体"/>
          <w:b/>
          <w:bCs/>
          <w:color w:val="auto"/>
          <w:sz w:val="24"/>
          <w:szCs w:val="24"/>
          <w:highlight w:val="none"/>
        </w:rPr>
      </w:r>
      <w:r>
        <w:rPr>
          <w:color w:val="auto"/>
          <w:highlight w:val="none"/>
        </w:rPr>
      </w:r>
      <w:r/>
    </w:p>
    <w:p>
      <w:pPr>
        <w:ind w:left="0" w:right="0" w:firstLine="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投标单位</w:t>
      </w:r>
      <w:r>
        <w:rPr>
          <w:rFonts w:ascii="宋体" w:hAnsi="宋体" w:eastAsia="宋体" w:cs="宋体"/>
          <w:color w:val="auto"/>
          <w:sz w:val="24"/>
          <w:highlight w:val="none"/>
        </w:rPr>
        <w:t xml:space="preserve">与其他单位存在控股、管理关系情况表</w:t>
      </w:r>
      <w:r>
        <w:rPr>
          <w:color w:val="auto"/>
          <w:highlight w:val="none"/>
        </w:rPr>
      </w:r>
      <w:r/>
    </w:p>
    <w:p>
      <w:pPr>
        <w:ind w:left="0" w:right="0" w:firstLine="0"/>
        <w:jc w:val="center"/>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13"/>
          <w:sz w:val="32"/>
          <w:highlight w:val="none"/>
          <w:lang w:eastAsia="zh-CN"/>
        </w:rPr>
        <w:t xml:space="preserve">投标单位</w:t>
      </w:r>
      <w:r>
        <w:rPr>
          <w:rFonts w:ascii="宋体" w:hAnsi="宋体" w:eastAsia="宋体" w:cs="宋体"/>
          <w:b/>
          <w:color w:val="auto"/>
          <w:spacing w:val="-13"/>
          <w:sz w:val="32"/>
          <w:highlight w:val="none"/>
        </w:rPr>
        <w:t xml:space="preserve">与其他单位存在控股、管理关系情况表</w:t>
      </w:r>
      <w:r>
        <w:rPr>
          <w:color w:val="auto"/>
          <w:highlight w:val="none"/>
        </w:rPr>
      </w:r>
      <w:r/>
    </w:p>
    <w:tbl>
      <w:tblPr>
        <w:tblStyle w:val="731"/>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right="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rPr>
              <w:t xml:space="preserve">与</w:t>
            </w:r>
            <w:r>
              <w:rPr>
                <w:rFonts w:hint="eastAsia" w:ascii="宋体" w:hAnsi="宋体" w:cs="宋体"/>
                <w:b/>
                <w:color w:val="auto"/>
                <w:spacing w:val="-3"/>
                <w:sz w:val="24"/>
                <w:highlight w:val="none"/>
                <w:lang w:eastAsia="zh-CN"/>
              </w:rPr>
              <w:t xml:space="preserve">投标单位</w:t>
            </w:r>
            <w:r>
              <w:rPr>
                <w:rFonts w:ascii="宋体" w:hAnsi="宋体" w:eastAsia="宋体" w:cs="宋体"/>
                <w:b/>
                <w:color w:val="auto"/>
                <w:spacing w:val="-3"/>
                <w:sz w:val="24"/>
                <w:highlight w:val="none"/>
              </w:rPr>
              <w:t xml:space="preserve">存在控股、管理关系的单位名称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78"/>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控股、管理关系情况说明</w:t>
            </w:r>
            <w:r>
              <w:rPr>
                <w:color w:val="auto"/>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bl>
    <w:p>
      <w:pPr>
        <w:ind w:left="0" w:right="0" w:firstLine="398"/>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1"/>
          <w:sz w:val="24"/>
          <w:highlight w:val="none"/>
        </w:rPr>
        <w:t xml:space="preserve">注：</w:t>
      </w:r>
      <w:r>
        <w:rPr>
          <w:rFonts w:hint="eastAsia" w:ascii="宋体" w:hAnsi="宋体" w:cs="宋体"/>
          <w:b/>
          <w:color w:val="auto"/>
          <w:spacing w:val="-21"/>
          <w:sz w:val="24"/>
          <w:highlight w:val="none"/>
          <w:lang w:eastAsia="zh-CN"/>
        </w:rPr>
        <w:t xml:space="preserve">投标单位</w:t>
      </w:r>
      <w:r>
        <w:rPr>
          <w:rFonts w:ascii="宋体" w:hAnsi="宋体" w:eastAsia="宋体" w:cs="宋体"/>
          <w:b/>
          <w:color w:val="auto"/>
          <w:spacing w:val="-21"/>
          <w:sz w:val="24"/>
          <w:highlight w:val="none"/>
        </w:rPr>
        <w:t xml:space="preserve">应当按实填写所有与之有控股、管理关系的情况</w:t>
      </w:r>
      <w:r>
        <w:rPr>
          <w:color w:val="auto"/>
          <w:highlight w:val="none"/>
        </w:rPr>
      </w:r>
      <w:r/>
    </w:p>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rPr>
          <w:color w:val="auto"/>
          <w:highlight w:val="none"/>
        </w:rPr>
      </w:r>
      <w:r/>
    </w:p>
    <w:p>
      <w:pPr>
        <w:ind w:left="0" w:right="0" w:firstLine="576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ascii="宋体" w:hAnsi="宋体" w:eastAsia="宋体" w:cs="宋体"/>
          <w:color w:val="auto"/>
          <w:sz w:val="24"/>
          <w:highlight w:val="none"/>
        </w:rPr>
        <w:t xml:space="preserve">（盖章）：</w:t>
      </w:r>
      <w:r>
        <w:rPr>
          <w:color w:val="auto"/>
          <w:highlight w:val="none"/>
        </w:rPr>
      </w:r>
      <w:r/>
    </w:p>
    <w:p>
      <w:pPr>
        <w:ind w:left="0" w:right="0" w:firstLine="576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rPr>
          <w:color w:val="auto"/>
          <w:highlight w:val="none"/>
        </w:rPr>
      </w:r>
      <w:r/>
    </w:p>
    <w:p>
      <w:pPr>
        <w:pStyle w:val="958"/>
        <w:spacing w:line="360" w:lineRule="auto"/>
        <w:rPr>
          <w:rFonts w:hint="eastAsia" w:cs="宋体"/>
          <w:b/>
          <w:bCs/>
          <w:color w:val="auto"/>
          <w:sz w:val="24"/>
          <w:szCs w:val="24"/>
          <w:highlight w:val="none"/>
        </w:rPr>
      </w:pPr>
      <w:r>
        <w:rPr>
          <w:rFonts w:hint="eastAsia" w:cs="宋体"/>
          <w:b/>
          <w:bCs/>
          <w:color w:val="auto"/>
          <w:sz w:val="24"/>
          <w:szCs w:val="24"/>
          <w:highlight w:val="none"/>
        </w:rPr>
      </w:r>
      <w:r>
        <w:rPr>
          <w:color w:val="auto"/>
          <w:highlight w:val="none"/>
        </w:rPr>
      </w:r>
      <w:r/>
    </w:p>
    <w:p>
      <w:pPr>
        <w:rPr>
          <w:rFonts w:hint="eastAsia" w:cs="宋体"/>
          <w:b/>
          <w:bCs/>
          <w:color w:val="auto"/>
          <w:sz w:val="24"/>
          <w:szCs w:val="24"/>
          <w:highlight w:val="none"/>
        </w:rPr>
      </w:pPr>
      <w:r>
        <w:rPr>
          <w:rFonts w:hint="eastAsia" w:cs="宋体"/>
          <w:b/>
          <w:bCs/>
          <w:color w:val="auto"/>
          <w:sz w:val="24"/>
          <w:szCs w:val="24"/>
          <w:highlight w:val="none"/>
        </w:rPr>
        <w:br w:type="page" w:clear="all"/>
      </w:r>
      <w:r>
        <w:rPr>
          <w:color w:val="auto"/>
          <w:highlight w:val="none"/>
        </w:rPr>
      </w:r>
      <w:r/>
    </w:p>
    <w:p>
      <w:pPr>
        <w:rPr>
          <w:color w:val="auto"/>
          <w:highlight w:val="none"/>
        </w:rPr>
      </w:pPr>
      <w:r>
        <w:rPr>
          <w:color w:val="auto"/>
          <w:highlight w:val="none"/>
        </w:rPr>
      </w:r>
      <w:r>
        <w:rPr>
          <w:color w:val="auto"/>
          <w:highlight w:val="none"/>
        </w:rPr>
      </w:r>
      <w:r/>
    </w:p>
    <w:p>
      <w:pPr>
        <w:jc w:val="center"/>
        <w:spacing w:line="360" w:lineRule="auto"/>
        <w:widowControl/>
        <w:rPr>
          <w:rFonts w:ascii="宋体" w:cs="宋体"/>
          <w:b/>
          <w:color w:val="auto"/>
          <w:sz w:val="24"/>
          <w:szCs w:val="24"/>
          <w:highlight w:val="none"/>
        </w:rPr>
      </w:pPr>
      <w:r>
        <w:rPr>
          <w:rFonts w:hint="eastAsia" w:ascii="宋体" w:cs="宋体"/>
          <w:b/>
          <w:color w:val="auto"/>
          <w:sz w:val="24"/>
          <w:szCs w:val="24"/>
          <w:highlight w:val="none"/>
        </w:rPr>
        <w:t xml:space="preserve">第四章</w:t>
      </w:r>
      <w:r>
        <w:rPr>
          <w:rFonts w:ascii="宋体" w:cs="宋体"/>
          <w:b/>
          <w:color w:val="auto"/>
          <w:sz w:val="24"/>
          <w:szCs w:val="24"/>
          <w:highlight w:val="none"/>
        </w:rPr>
        <w:t xml:space="preserve"> </w:t>
      </w:r>
      <w:r>
        <w:rPr>
          <w:rFonts w:hint="eastAsia" w:ascii="宋体" w:cs="宋体"/>
          <w:b/>
          <w:color w:val="auto"/>
          <w:sz w:val="24"/>
          <w:szCs w:val="24"/>
          <w:highlight w:val="none"/>
        </w:rPr>
        <w:t xml:space="preserve">采购需求</w:t>
      </w:r>
      <w:r>
        <w:rPr>
          <w:color w:val="auto"/>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lang w:eastAsia="zh-CN"/>
        </w:rPr>
        <w:t xml:space="preserve">苏州爱达招投标有限公司</w:t>
      </w:r>
      <w:r>
        <w:rPr>
          <w:rFonts w:hint="eastAsia" w:ascii="宋体" w:cs="宋体"/>
          <w:color w:val="auto"/>
          <w:sz w:val="24"/>
          <w:szCs w:val="24"/>
          <w:highlight w:val="none"/>
        </w:rPr>
        <w:t xml:space="preserve">受</w:t>
      </w:r>
      <w:r>
        <w:rPr>
          <w:rFonts w:hint="eastAsia" w:ascii="宋体" w:cs="宋体"/>
          <w:color w:val="auto"/>
          <w:sz w:val="24"/>
          <w:szCs w:val="24"/>
          <w:highlight w:val="none"/>
          <w:lang w:eastAsia="zh-CN"/>
        </w:rPr>
        <w:t xml:space="preserve">江苏省苏州丝绸中等专业学校</w:t>
      </w:r>
      <w:r>
        <w:rPr>
          <w:rFonts w:hint="eastAsia" w:ascii="宋体" w:cs="宋体"/>
          <w:color w:val="auto"/>
          <w:sz w:val="24"/>
          <w:szCs w:val="24"/>
          <w:highlight w:val="none"/>
        </w:rPr>
        <w:t xml:space="preserve">委托，对其要求采购的</w:t>
      </w:r>
      <w:r>
        <w:rPr>
          <w:rFonts w:hint="eastAsia" w:ascii="宋体" w:cs="宋体"/>
          <w:color w:val="auto"/>
          <w:sz w:val="24"/>
          <w:szCs w:val="24"/>
          <w:highlight w:val="none"/>
          <w:lang w:eastAsia="zh-CN"/>
        </w:rPr>
      </w:r>
      <w:r>
        <w:rPr>
          <w:rFonts w:hint="eastAsia" w:ascii="宋体" w:cs="宋体"/>
          <w:color w:val="auto"/>
          <w:sz w:val="24"/>
          <w:szCs w:val="24"/>
          <w:highlight w:val="none"/>
          <w:lang w:eastAsia="zh-CN"/>
        </w:rPr>
        <w:t xml:space="preserve">江苏省苏州丝绸中等专业学校异地新建校园文化创设项目</w:t>
      </w:r>
      <w:r>
        <w:rPr>
          <w:rFonts w:hint="eastAsia" w:ascii="宋体" w:cs="宋体"/>
          <w:color w:val="auto"/>
          <w:sz w:val="24"/>
          <w:szCs w:val="24"/>
          <w:highlight w:val="none"/>
          <w:lang w:eastAsia="zh-CN"/>
        </w:rPr>
      </w:r>
      <w:r>
        <w:rPr>
          <w:rFonts w:hint="eastAsia" w:ascii="宋体" w:cs="宋体"/>
          <w:color w:val="auto"/>
          <w:sz w:val="24"/>
          <w:szCs w:val="24"/>
          <w:highlight w:val="none"/>
        </w:rPr>
        <w:t xml:space="preserve">进行公开招标，欢迎符合资格条件和具备履约能力的</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单位前来参与。</w:t>
      </w:r>
      <w:r>
        <w:rPr>
          <w:color w:val="auto"/>
          <w:highlight w:val="none"/>
        </w:rPr>
      </w:r>
      <w:r/>
    </w:p>
    <w:p>
      <w:pPr>
        <w:ind w:firstLine="480"/>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一、</w:t>
      </w:r>
      <w:bookmarkStart w:id="7" w:name="_Toc13642116"/>
      <w:r>
        <w:rPr>
          <w:rFonts w:hint="eastAsia" w:ascii="宋体" w:hAnsi="宋体"/>
          <w:b/>
          <w:bCs/>
          <w:color w:val="auto"/>
          <w:sz w:val="24"/>
          <w:szCs w:val="24"/>
          <w:highlight w:val="none"/>
        </w:rPr>
        <w:t xml:space="preserve">项目编号：</w:t>
      </w:r>
      <w:r>
        <w:rPr>
          <w:rFonts w:hint="eastAsia" w:ascii="宋体" w:hAnsi="宋体"/>
          <w:b/>
          <w:bCs/>
          <w:color w:val="auto"/>
          <w:sz w:val="24"/>
          <w:szCs w:val="24"/>
          <w:highlight w:val="none"/>
          <w:u w:val="none"/>
          <w:lang w:val="en-US" w:eastAsia="zh-CN"/>
        </w:rPr>
        <w:t xml:space="preserve">JSZC-320509-SZAD-G2025-0004</w:t>
      </w:r>
      <w:bookmarkEnd w:id="7"/>
      <w:r>
        <w:rPr>
          <w:color w:val="auto"/>
          <w:highlight w:val="none"/>
        </w:rPr>
      </w:r>
      <w:r/>
    </w:p>
    <w:p>
      <w:pPr>
        <w:ind w:firstLine="480"/>
        <w:spacing w:line="360" w:lineRule="auto"/>
        <w:rPr>
          <w:rFonts w:hint="eastAsia" w:ascii="宋体" w:cs="宋体"/>
          <w:b/>
          <w:bCs/>
          <w:color w:val="auto"/>
          <w:sz w:val="24"/>
          <w:szCs w:val="24"/>
          <w:highlight w:val="none"/>
        </w:rPr>
      </w:pPr>
      <w:r>
        <w:rPr>
          <w:rFonts w:hint="eastAsia" w:ascii="宋体" w:cs="宋体"/>
          <w:b/>
          <w:bCs/>
          <w:color w:val="auto"/>
          <w:sz w:val="24"/>
          <w:szCs w:val="24"/>
          <w:highlight w:val="none"/>
        </w:rPr>
        <w:t xml:space="preserve">二、采购需求：</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（一）项目概况</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 苏州丝绸中等专业学校坐落于国家级丝绸纺织重镇—“绸都”盛泽，前身为 1935 年创办的初级丝绸职业学校，深厚的历史底蕴与蓬勃的现代活力在这里交织。学校秉持 “传承丝绸文化，培育绸都英才、服务地方经济”的办学宗旨，以丝绸文化为根基，将其融入专业课程与校园文化建设，从丝绸工艺的精细传承，到丝绸商贸的创新发展，学生在学习专业技能的同时，也在接受着千年丝绸文化的熏陶。现学校以新校区建设为契机，提升办学层次，加强科教融汇，创设更为优越的校园环境。</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（二）整体深化方案要求：</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次内涵创设应根据学校实际环境情况，以建筑环境为依托，文化传承为理念，提炼具有学校特色的文化主题，将其导入到采购需求每个项目的详细规划中，作为每个版块规划的主旨和线索，体现学校的特色和文化底蕴，且满足师生日常学习活动多维度、多元化、生活化的实用功能需求。</w:t>
      </w:r>
      <w:r>
        <w:rPr>
          <w:color w:val="auto"/>
          <w:highlight w:val="none"/>
        </w:rPr>
      </w:r>
      <w:r/>
    </w:p>
    <w:tbl>
      <w:tblPr>
        <w:tblStyle w:val="70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1387"/>
        <w:gridCol w:w="1601"/>
        <w:gridCol w:w="2707"/>
        <w:gridCol w:w="2585"/>
        <w:gridCol w:w="558"/>
        <w:gridCol w:w="447"/>
      </w:tblGrid>
      <w:tr>
        <w:trPr>
          <w:trHeight w:val="95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 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注：尺寸根据实际情况适当调整</w:t>
            </w:r>
            <w:r>
              <w:rPr>
                <w:color w:val="auto"/>
                <w:highlight w:val="none"/>
              </w:rPr>
            </w:r>
            <w:r/>
          </w:p>
        </w:tc>
        <w:tc>
          <w:tcPr>
            <w:shd w:val="clear" w:color="auto" w:fill="auto"/>
            <w:tcW w:w="13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w:t>
            </w:r>
            <w:r>
              <w:rPr>
                <w:color w:val="auto"/>
                <w:highlight w:val="none"/>
              </w:rPr>
            </w:r>
            <w:r/>
          </w:p>
        </w:tc>
        <w:tc>
          <w:tcPr>
            <w:shd w:val="clear" w:color="auto" w:fill="auto"/>
            <w:tcW w:w="13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设计要求及材质工艺</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rPr>
                <w:color w:val="auto"/>
                <w:highlight w:val="none"/>
              </w:rPr>
            </w:r>
            <w:r/>
          </w:p>
        </w:tc>
      </w:tr>
      <w:tr>
        <w:trPr>
          <w:trHeight w:val="6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展厅空间1</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96"/>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1、附墙定制块料造型布置（含龙骨基础）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2、局部定制环保肌理涂料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外框尺寸：8000*2200mm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(局部螺旋形折弯造型)</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主题雕塑1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外框尺寸：600*600*1500mm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定制不锈钢主题雕塑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外框尺寸：2800*2800mm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2、定制1mm不锈钢精工艺术造型（含切割，焊接，打磨及漆面工艺）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依据设计美观需求及现场实际情况（尺寸为最外边尺寸），设计尺寸允许灵活调整±5%；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外框尺寸：2000*2800mm</w:t>
            </w:r>
            <w:r>
              <w:rPr>
                <w:color w:val="auto"/>
                <w:highlight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外框尺寸：1000*2800mm</w:t>
            </w:r>
            <w:r>
              <w:rPr>
                <w:color w:val="auto"/>
                <w:highlight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主题雕塑2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外框尺寸：6000*100*2300mm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定制不锈钢主题雕塑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地台造型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投影面积：7㎡</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1、定制18mm免漆板多层地台造型，内置木龙骨基础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外框尺寸：500*4000mm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1、定制金属发光立体字造型，面附亚克力，外侧金属折边围边烤漆（含切割，焊接，打磨及喷漆工艺），内置发光灯源（现场就近电源布线改造）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8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大型异形装置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外框尺寸：4000*4000*3000mm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1、定制大型异形立体装置（内置钢结构基础），顶面局部软膜发光灯箱，内置发光灯源（现场就近电源布线改造）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2、定制8mm环保生态饰面板（开槽折弯）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外框尺寸：7300*1500mm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1、附墙定制艺术块料造型布置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金属发光雕塑</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外框尺寸：600*600*2500mm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1、定制不锈钢艺术雕塑，内置发光灯源（现场就近电源布线改造）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4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1、定制艺术块料造型隔墙造型（含墙面龙骨基础）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4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主题铜装置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3、局部定制铜腐蚀艺术画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4、定制1mm镀锌板精工立体字造型（含切割，焊接，打磨及漆面工艺）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8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外框尺寸（双面）：11500*2400mm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1、定制多层次块料造型异形独立展墙（含龙骨基础）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9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外框尺寸：9700*2400mm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1、定制多层次块料造型异形独立展墙（含龙骨基础）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6、定制1mm镀锌板金属立体字造型（含切割，焊接，打磨及喷漆工艺）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外框尺寸：2500*2400mm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展台</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外框尺寸：1150*400*850mm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1、定制金属展台造型，配套钢化玻璃罩，内置优质液压撑杆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外框尺寸：900*400*600mm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1、定制18mm免漆板展台造型，底部内凹处理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9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3、定制铜牌造型，表面图文UV印刷工艺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8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行政楼三楼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展示空间2</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1、墙面环保涂料，局部彩色涂料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2、定制1mm拉丝不锈钢背发光立体字造型（含切割，焊接，打磨及漆面工艺）（现场就近电源布线改造）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3、定制8mm亚克力造型，UV画面印刷工艺，（广告钉安装）画面由平面设计师创作及深化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4、局部定制高清UV转印贴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74"/>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1、局部附墙定制块料艺术造型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3、墙面局部环保彩色涂料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4、局部定制彩色PVC造型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5、定制透明亚克力插袋展示装置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9"/>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墙面尺寸：7000*2700mm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2、局部定制1mm镀锌板立体造型，配套磁吸软磁画面，画面由平面设计师创作及深化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外框尺寸：2700*2200mm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3、定制金属立体可翻转互动艺术装置，表面漆面处理，配套高清艺术画面，画面由平面设计师创作及深化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外框尺寸：2600*2700mm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1、墙面局部环保彩色涂料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2、局部定制亚克力发光灯箱造型，表面文字UV工艺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3、定制1mm镀锌板折边金属造型，面贴高清艺术画面，由平面设计师创作及深化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外框尺寸：4500*2700mm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1、定制1mm镀锌板金属格栅造型，表面漆面处理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2、定制1mm镀锌板金属块料造型，UV画面印刷工艺，画面由平面设计师创作及深化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8"/>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文化展示装置2（独立展墙）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外框尺寸（双面）：800*2700mm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3、正面局部定制8mm雪弗板展板基础，配套高清艺术画面，画面由平面设计师创作及深化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4、正面局部定制8mm雪弗板精工立体字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外框尺寸：3000*1200mm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2、定制异形金属外框造型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外框尺寸：3800*600mm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1、定制18mm环保免漆板造型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2、配套铁艺烤漆金属边几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3、仿真绿化植物造景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文化导台装置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外框尺寸：2400*600*1000mm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1、定制加厚免漆板导台造型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外框尺寸：3400*2600mm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1、定制铝合金展示架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外框尺寸：1000*250mm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1、悬挂金属展示装置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2、现场成品，配套优质悬挂吊线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外框尺寸：800*750*800mm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1、定制艺术休闲造型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1、定制铁艺金属休闲装置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1、定制PP+碳钢休闲装置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外框尺寸：1890*590*990mm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1、定制金属艺术吊灯造型，电路改造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color w:val="auto"/>
                <w:highlight w:val="none"/>
              </w:rPr>
            </w:r>
            <w:r/>
          </w:p>
        </w:tc>
        <w:tc>
          <w:tcPr>
            <w:shd w:val="clear" w:color="auto" w:fill="auto"/>
            <w:tcW w:w="70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直径：450mm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1、定制休闲软性布艺装置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艺术装置7</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1、定制铁艺休闲装置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98"/>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行政楼七楼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党建主题空间</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97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2、局部环保水泥木丝板铺设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1、定制可磁吸展板基础，配套磁吸展板，画面由平面设计师创作及深化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2、局部定制环保生态格栅饰面板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1、定制1mm镀锌板折边金属立体字造型（含切割，焊接，打磨及喷漆工艺）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8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墙面尺寸：3500*2600mm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3、定制金属发光艺术造型，面附亚克力，外侧1mm镀锌板折边围边（含切割，焊接，打磨及喷漆工艺），内置发光灯源（现场就近电源布线改造）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2、墙面预留电源（现场就近电源布线改造）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外框尺寸：2000*400*600mm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2、表面局部环保彩色艺术油漆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2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1、定制布艺造型休闲装置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外框尺寸：400*400*850mm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1、定制布艺异形造型休闲装置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5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主题展厅1</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1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展厅门头1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1、附墙9mm石膏板找平处理，配套高清艺术宣绒布，UV画面印刷工艺，画面由平面设计师创作及深化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2、满批腻子三遍，环保彩色涂料两遍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墙面尺寸：5000*2800mm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2、局部定制大型软膜灯箱，表面图文画面由平面设计师创作及深化，内置发光灯源（现场就近电源布线改造）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3"/>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墙面尺寸：12000*2800mm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3、局部定制环保生态格栅饰面板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4、局部定制不锈钢艺术腐蚀画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6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投影面积：3㎡</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2、定制18mm免漆板造型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400*400*900mm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600*400*900mm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800*400*700mm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墙面尺寸：11500*2800mm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5、32寸定制多媒体展示装置（现场就近电源布线改造）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900*400*700mm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1、定制金属艺术造型展台（内置金属结构基础（、含切割，焊接，打磨及喷漆工艺）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2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墙面尺寸：9500*2800mm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3、42寸定制多媒体展示装置（现场就近电源布线改造）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1、定制18mm免漆板多功能展示架（满足多样展示需求） 外框尺寸：6000*2000mm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墙面尺寸：8000*2600mm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投影面积：4㎡</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2、定制18mm免漆板造型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（双面含门洞）：7500*2800mm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3、定制门套造型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7"/>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主题展厅2</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展厅门头1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1、附墙9mm石膏板找平处理，配套高清艺术宣绒布，UV画面印刷工艺，画面由平面设计师创作及深化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5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（双面）：4500*2800mm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1、定制艺术块料造型弧形展示墙（含墙面龙骨基础）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2、定制环保格栅饰面板（开槽折弯处理）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3、定制金属发光立体字造型，面附亚克力，外侧1mm镀锌板折边围边（含切割，焊接，打磨及喷漆工艺），内置发光灯源（现场就近电源布线改造）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4、定制1mm镀锌板折边弧形造型（含切割，焊接，打磨及喷漆工艺）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5、定制5mm亚克力精雕立体字造型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1、定制弧形展示艺术块料造型布置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7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墙面尺寸：6000*2800mm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2、定制环保格栅饰面板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4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墙面尺寸：9000*2800mm</w:t>
            </w:r>
            <w:r>
              <w:rPr>
                <w:color w:val="auto"/>
                <w:highlight w:val="none"/>
              </w:rPr>
            </w:r>
            <w:r/>
          </w:p>
        </w:tc>
        <w:tc>
          <w:tcPr>
            <w:shd w:val="clear" w:color="auto" w:fill="auto"/>
            <w:tcW w:w="13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1、定制艺术块料造型弧形展示墙（含墙面龙骨基础）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3、环保涂料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玻璃贴</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1、定制玻璃贴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8"/>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（双面含门洞）：11000*2800mm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1、定制弧形展示艺术块料造型布置（含墙面龙骨基础）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3、18mm免漆板多功能展示架（满足多样展示需求）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5、局部定制环保立体肌理涂料饰面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6、定制展示镜框造型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1、满批腻子三遍，环保涂料饰面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5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实训楼一至七楼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主题展示廊</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521"/>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墙面尺寸（含门）：6600*3000mm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3、定制3mm铝塑板饰面铺装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6、定制8mm亚克力造型，UV画面印刷工艺，（广告钉安装）画面由平面设计师创作及深化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83"/>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墙面尺寸：5000*3000mm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5、墙面局部造型内置发光灯带（现场就近电源布线改造）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2、定制大型展示镜框造型，内含高清艺术画面，画面由平面设计师创作及深化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外框尺寸：13000*2000mm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5、墙面局部造型内置发光灯带（现场就近电源布线改造）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24"/>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7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主题展示墙7</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6、局部3mm环保铝塑板饰面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37"/>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食堂报告厅三楼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文化展示厅</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3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定制大型主题艺术雕塑1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1、定制大型异形主题不锈钢雕塑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97"/>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定制大型主题艺术雕塑2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外框尺寸：7000*100*2600mm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1、定制大型异形主题不锈钢雕塑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定制大型主题展示装置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外框尺寸：7000*100*2300mm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4、定制金属发光立体字造型，面附亚克力，外侧1mm镀锌板折边围边（含切割，焊接，打磨及喷漆工艺），内置发光灯源（现场就近电源布线改造）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食堂报告厅一楼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食堂文化</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838"/>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饮食文化展示墙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外框尺寸：17000*1500mm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设计理念：以"健康膳食"为主题，打造集膳食教育与健康管理于一体的沉浸式餐饮空间；结合现场实际情况，要求充分利用现场有利结构；整体造型新颖并强调视觉冲击力。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文化柱</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外框尺寸：297*420mm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设计理念：以"健康膳食"为主题，打造集膳食教育与健康管理于一体的沉浸式餐饮空间；结合现场实际情况，要求充分利用现场有利结构；整体造型新颖并强调视觉冲击力。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体育馆一楼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运动场馆</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1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2、定制成品展示镜框，配套高清艺术画面，画面由平面设计师创作及深化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外框尺寸：5800*2800mm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外框尺寸：4200*2800mm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外框尺寸：4200*2800mm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外框尺寸：7800*2800mm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91"/>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风雨操场展示墙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1、定制8mm雪弗板异形展板基础，配套高清艺术画面，画面由平面设计师创作及深化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2、现场高空安装，脚手架搭建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43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w:t>
            </w:r>
            <w:r>
              <w:rPr>
                <w:color w:val="auto"/>
                <w:highlight w:val="none"/>
              </w:rPr>
            </w:r>
            <w:r/>
          </w:p>
        </w:tc>
        <w:tc>
          <w:tcPr>
            <w:shd w:val="clear" w:color="auto" w:fill="auto"/>
            <w:tcW w:w="8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2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200"/>
        </w:trPr>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国旗</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设计理念：营造班级文化氛围，体现学校教育理念；结合现场实际情况设计。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00"/>
        </w:trPr>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学风</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设计理念：营造班级文化氛围，体现学校教育理念；结合现场实际情况设计。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1、定制8mm雪弗板精雕立体字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2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十一</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导视系统</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总平图</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宣传栏</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外框尺寸：3100*2200mm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原创设计；满足学校日常展示宣传功能，充分展现校园的精神气质，完美再现校园标准VI识别系统。整体造型端庄大气并具有强烈的识别性；由专业设计团队进行深化设计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1、定制1mm不锈钢立体造型（含切割，焊接，打磨及喷漆工艺）,定制玻璃橱窗，内含气压杆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原创设计；满足学校日常展示宣传功能，充分展现校园的精神气质，完美再现校园标准VI识别系统。整体造型端庄大气并具有强烈的识别性；由专业设计团队进行深化设计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1、定制1mm不锈钢立体造型（含切割，焊接，打磨及喷漆工艺）,定制玻璃橱窗，内含气压杆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户外指向</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停车场</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楼层索引</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楼层导示</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7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外框尺寸：250*250mm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1、定制5mm雪弗板精工雕刻基础，面附3mm亚克力精工雕刻造型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科室牌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专业教室牌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0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17"/>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实训楼插袋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外框尺寸：700*280mm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原创设计；满足实训楼展示需求，充分展现校园的精神气质，体现各个功能室场的点位。整体造型端庄大气并具有强烈的识别性；由专业设计团队进行深化设计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1、定制磁吸展板基础，配套可更换磁吸展板，图文UV印刷工艺，由平面设计师创作及深化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外框尺寸：400*350mm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1、定制5mm亚克力展板，文字UV印刷工艺，由平面设计师创作及深化（广告钉安装）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外框尺寸：400*300mm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1、定制10mm雪弗板展示基础，局部配套亚克力可更换展示插袋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99"/>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警示牌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宿舍楼门牌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外框尺寸：45*110mm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宿舍楼插袋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外框尺寸：297*210mm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原创设计；满足宿舍人员展示需求，充分展现校园的精神气质，体现各个功能室场的点位。整体造型端庄大气并具有强烈的识别性；由专业设计团队进行深化设计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1、成品定制2mm亚克力插袋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1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辅房门牌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楼名</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外框尺寸：1000*3000mm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原创设计；依托校园建筑肌理，使楼名标识成为演绎办学理念的坐标，充分展现校园的精神气质。整体造型端庄大气并具有强烈的识别性；由专业设计团队进行深化设计</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1、定制1.2mm不锈钢造型立体字（含切割，焊接，打磨及喷漆工艺）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2、专业施工人员高空安装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外框尺寸：1500*4500mm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外框尺寸：1900*5700mm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外框尺寸：700*2100mm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外框尺寸：2400*7200mm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bl>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备注：1、供应商在“苏采云”系统中操作成功参与项目后，可在本项目界面中下载本项目详细区域点位图，如供应商在系统中未获取图纸，可拨打电话0512-63258111/18015563976工作日上午9:00-下午 16:30（北京时间）告知采购代理机构该单位的邮箱号获取。</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2、供应商最终方案（含施工图）须经采购方确认后方可施工，一旦确认后其尺寸、材料等均不可再做更改，如供应商私自变更成品参数，则采购方有权解除合同并不予支付任何赔偿、补偿且因此产生的额外支出由中标单位承担。</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（三）本项目请供应商自行配备足量工作人员。</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（四）保质期：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质保要求：整体项目提供1年的免费质保期，自整体项目验收合格之日起计算。</w:t>
      </w:r>
      <w:r>
        <w:rPr>
          <w:color w:val="auto"/>
          <w:highlight w:val="none"/>
        </w:rPr>
      </w:r>
      <w:r/>
    </w:p>
    <w:p>
      <w:pPr>
        <w:ind w:right="-15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售后服务要求：接甲方报修后，乙方应在</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小时内响应，4小时内到达现场，48小时内完成维修要求。如不能解决问题，应免费用同样品牌、规格或更高的部件更换到位。</w:t>
      </w:r>
      <w:r>
        <w:rPr>
          <w:color w:val="auto"/>
          <w:highlight w:val="none"/>
        </w:rPr>
      </w:r>
      <w:r/>
    </w:p>
    <w:p>
      <w:pPr>
        <w:ind w:right="-159"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val="zh-CN" w:eastAsia="zh-CN"/>
        </w:rPr>
        <w:t xml:space="preserve">）</w:t>
      </w:r>
      <w:r>
        <w:rPr>
          <w:rFonts w:hint="eastAsia" w:ascii="宋体" w:cs="宋体"/>
          <w:color w:val="auto"/>
          <w:sz w:val="24"/>
          <w:szCs w:val="24"/>
          <w:highlight w:val="none"/>
        </w:rPr>
        <w:t xml:space="preserve">合同履行期限：</w:t>
      </w:r>
      <w:r>
        <w:rPr>
          <w:rFonts w:hint="eastAsia" w:ascii="宋体" w:cs="宋体"/>
          <w:color w:val="auto"/>
          <w:sz w:val="24"/>
          <w:szCs w:val="24"/>
          <w:highlight w:val="none"/>
          <w:lang w:eastAsia="zh-CN"/>
        </w:rPr>
        <w:t xml:space="preserve">2026年6月30日完成全部安装布置。（具体时间以采购单位要求为准）</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、综合说明及其它要求：</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报价说明：</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包括本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ind w:firstLine="48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2、中标单位须承诺中标后根据采购单位要求提供施工图纸，未提供视为不实质性响应。</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3、投标单位必须说明其是否响应采购文</w:t>
      </w:r>
      <w:r>
        <w:rPr>
          <w:rFonts w:hint="eastAsia" w:ascii="宋体" w:hAnsi="宋体" w:eastAsia="宋体" w:cs="宋体"/>
          <w:color w:val="auto"/>
          <w:sz w:val="24"/>
          <w:highlight w:val="none"/>
        </w:rPr>
        <w:t xml:space="preserve">件中提出的全部服务内容与要求，如果以其中某些条款不响应时，应在文件中逐条列出，未列出的视同响应。</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rPr>
        <w:t xml:space="preserve">提供的磋商响应文件内容须真实、准确、有效，如提供的参数虚假或对采购文件所要求说明的情况故意隐瞒或虚报，按《中华人民共和国政府采购法》第七十七条的相关办法处理。</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lang w:val="en-US" w:eastAsia="zh-CN"/>
        </w:rPr>
        <w:t xml:space="preserve">须承诺成交后为本项目配备的所有服务人员按规定缴纳社会保险及人身意外险，若工作人员在服务期间内出现的工伤及其他意外事故，均由中标单位自行负责，招标单位不承担任何责任</w:t>
      </w:r>
      <w:r>
        <w:rPr>
          <w:rFonts w:hint="eastAsia" w:ascii="宋体" w:hAnsi="宋体" w:eastAsia="宋体" w:cs="宋体"/>
          <w:color w:val="auto"/>
          <w:sz w:val="24"/>
          <w:szCs w:val="24"/>
          <w:highlight w:val="none"/>
          <w:lang w:val="en-US" w:eastAsia="zh-CN" w:bidi="ar-SA"/>
        </w:rPr>
        <w:t xml:space="preserve">，未提供视为不实质性响应</w:t>
      </w:r>
      <w:r>
        <w:rPr>
          <w:rFonts w:hint="eastAsia" w:ascii="宋体" w:hAnsi="宋体" w:eastAsia="宋体" w:cs="宋体"/>
          <w:color w:val="auto"/>
          <w:sz w:val="24"/>
          <w:highlight w:val="none"/>
          <w:lang w:val="en-US" w:eastAsia="zh-CN"/>
        </w:rPr>
        <w:t xml:space="preserve">。</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lang w:val="en-US" w:eastAsia="zh-CN"/>
        </w:rPr>
        <w:t xml:space="preserve">必须遵守《中华人民共和国劳动法》的规定，为招标单位提供的服务人员如遇到工资纠纷问题由中标单位自行解决。每天及双休日因工作而产生的加班费用，高温津贴，均由中标单位向服务人员支付，含在投标总报价中。</w:t>
      </w:r>
      <w:r>
        <w:rPr>
          <w:color w:val="auto"/>
          <w:highlight w:val="none"/>
        </w:rPr>
      </w:r>
      <w:r/>
    </w:p>
    <w:p>
      <w:pPr>
        <w:ind w:firstLine="480"/>
        <w:spacing w:line="360" w:lineRule="auto"/>
        <w:rPr>
          <w:rFonts w:hint="default" w:ascii="宋体" w:hAnsi="宋体"/>
          <w:color w:val="auto"/>
          <w:sz w:val="24"/>
          <w:highlight w:val="none"/>
        </w:rPr>
      </w:pPr>
      <w:r>
        <w:rPr>
          <w:rFonts w:hint="eastAsia" w:ascii="宋体" w:hAnsi="宋体" w:eastAsia="宋体" w:cs="宋体"/>
          <w:color w:val="auto"/>
          <w:sz w:val="24"/>
          <w:highlight w:val="none"/>
          <w:lang w:val="en-US" w:eastAsia="zh-CN"/>
        </w:rPr>
        <w:t xml:space="preserve">7、对员工进行岗位职责和安全教育，岗位重要内容的保密，加强岗位责任考核，提高服务人员安全意识，提高服务质量。</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、根据苏州市财政局《关于贯彻执行绿色采购、促进残疾人就业和支持监狱企业发展有关政策的通知》（苏财购〔2019〕10号）规定：</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（一）关于节能环保产品政府采购要求：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2、《节能产品政府采购清单》、《环境标志产品政府采购清单》以“中国政府采购网”（http://www.ccgp.gov.cn）公告的时间、内容为准，也可通过“苏州市政府采购网”（http://www.zfcg.suzhou.gov.cn）链接查询。</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（二）进一步明确政府采购促进残疾人就业政策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次招标中，投标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提供的《残疾人福利性单位声明函》与事实不符的，依照《政府采购法》第七十七条第一款的规定追究法律责任。</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3、中标、成交</w:t>
      </w: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为残疾人福利性单位的，采购人或者其委托的采购代理机构应当随中标、成交结果同时公告其《残疾人福利性单位声明函》，接受社会监督。</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（三）进一步明确政府采购支持监狱企业发展政策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1、在本次招标中，投标单位如为监狱企业，则视同小型、微型企业，享受评审中价格扣除等政府采购促进中小企业发展的政府采购政策。向监狱企业采购的金额，计入面向中小企业采购的统计数据。</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、根据苏州市财政局《关于进一步做好政府采购正常贯彻执行工作的通知》（苏财购（2017）10号）文件规定：</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（一）关于政府采购促进中小企业发展政策要求：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1、不同行业的中小微企业划分标准以工信部、国家统计局、国家发改委、财政部《关于印发中小企业划型标准规定的通知》（工信部联企业〔2011〕300号）为准。</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2、小微企业提供中型企业制造或使用中型企业注册商标的货物的，视同为中型企业。小微企业提供大型企业制造或使用大型企业注册商标的货物的，视同为大型企业。</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3、中小微企业在投标（响应）文件中，签署《中小企业声明函》，并根据工信部联企业〔2011〕300号,未在投标（响应）文件中提供《中小企业声明函》的，不享受促进中小微企业发展的相关政府采购政策。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4、对小型和微型企业产品或服务的价格给予相关比例的扣除，用扣除后的价格参与评审，具体信息详见评分标准。</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进行信用查询，凡经评审小组确认不符合政府采购相关法律法规规定的，将拒绝其参与政府采购活动。</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（一）关于对参与</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信用记录的政府采购要求：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1、采购代理机构会在接收响应文件截止时间后，在中国政府采购网（www.ccgp.gov.cn）、信用中国（www.creditchina.gov.cn）、信用江苏（www.jscredit.gov.cn）、诚信苏州（www.szcredit.gov.cn）的网站输入</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全称或统一社会信用代码查询信用记录，并将查询结果递交评审小组。</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2、评审小组在对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进行资格性审查时，应根据查询结果对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的不良信用记录逐项甄别确认。按照《中华人民共和国政府采购法》第二十二条规定，下列信用记录属于应依法拒绝</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参加政府采购的失信信息：</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（1）政府采购严重违法记录，即</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被全国各级财政部门列入“政府采购严重违法失信行为记录名单”，且在处罚有效期内的。</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（2）财政部门与法院、工商、税务等部门联合惩戒的失信信息，包括：</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1）被列入失信被执行人名单；</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2）被列入重大税收违法案件当事人名单；</w:t>
      </w:r>
      <w:r>
        <w:rPr>
          <w:color w:val="auto"/>
          <w:highlight w:val="none"/>
        </w:rPr>
      </w:r>
      <w:r/>
    </w:p>
    <w:p>
      <w:pPr>
        <w:ind w:firstLine="480"/>
        <w:spacing w:line="360" w:lineRule="auto"/>
        <w:rPr>
          <w:rFonts w:ascii="宋体" w:hAnsi="宋体"/>
          <w:color w:val="auto"/>
          <w:sz w:val="24"/>
          <w:highlight w:val="none"/>
        </w:rPr>
      </w:pPr>
      <w:r>
        <w:rPr>
          <w:rFonts w:ascii="宋体" w:hAnsi="宋体" w:cs="宋体"/>
          <w:color w:val="auto"/>
          <w:sz w:val="24"/>
          <w:highlight w:val="none"/>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3、对存在失信信息的</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，评审小组应填写《苏州市级政府采购</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失信信息确认函》，由失信</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应签名确认。同时，采购代理机构工作人员应根据评审小组确认的失信信息，登陆到相关来源网站页面进行复核。</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、行业属性：</w:t>
      </w: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、凡涉及招标文件的补充说明和修改，均以苏州政府采购网发布的文件为准。</w:t>
      </w:r>
      <w:r>
        <w:rPr>
          <w:color w:val="auto"/>
          <w:highlight w:val="none"/>
        </w:rPr>
      </w:r>
      <w:r/>
    </w:p>
    <w:p>
      <w:pPr>
        <w:pStyle w:val="735"/>
        <w:ind w:firstLine="480"/>
        <w:spacing w:line="360" w:lineRule="auto"/>
        <w:widowControl w:val="off"/>
        <w:rPr>
          <w:rFonts w:hint="eastAsia" w:hAnsi="宋体"/>
          <w:color w:val="auto"/>
          <w:szCs w:val="24"/>
          <w:highlight w:val="none"/>
        </w:rPr>
      </w:pPr>
      <w:r>
        <w:rPr>
          <w:rFonts w:hint="eastAsia" w:hAnsi="宋体"/>
          <w:color w:val="auto"/>
          <w:szCs w:val="24"/>
          <w:highlight w:val="none"/>
        </w:rPr>
      </w:r>
      <w:r>
        <w:rPr>
          <w:color w:val="auto"/>
          <w:highlight w:val="none"/>
        </w:rPr>
      </w:r>
      <w:r/>
    </w:p>
    <w:p>
      <w:pPr>
        <w:rPr>
          <w:rFonts w:hint="eastAsia" w:ascii="宋体" w:cs="宋体"/>
          <w:b/>
          <w:color w:val="auto"/>
          <w:sz w:val="24"/>
          <w:szCs w:val="24"/>
          <w:highlight w:val="none"/>
        </w:rPr>
      </w:pPr>
      <w:r>
        <w:rPr>
          <w:rFonts w:hint="eastAsia" w:ascii="宋体" w:cs="宋体"/>
          <w:b/>
          <w:color w:val="auto"/>
          <w:sz w:val="24"/>
          <w:szCs w:val="24"/>
          <w:highlight w:val="none"/>
        </w:rPr>
        <w:br w:type="page" w:clear="all"/>
      </w:r>
      <w:r>
        <w:rPr>
          <w:color w:val="auto"/>
          <w:highlight w:val="none"/>
        </w:rPr>
      </w:r>
      <w:r/>
    </w:p>
    <w:p>
      <w:pPr>
        <w:jc w:val="center"/>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第五章</w:t>
      </w:r>
      <w:r>
        <w:rPr>
          <w:rFonts w:ascii="宋体" w:cs="宋体"/>
          <w:b/>
          <w:color w:val="auto"/>
          <w:sz w:val="24"/>
          <w:szCs w:val="24"/>
          <w:highlight w:val="none"/>
        </w:rPr>
        <w:t xml:space="preserve"> </w:t>
      </w:r>
      <w:r>
        <w:rPr>
          <w:rFonts w:hint="eastAsia" w:ascii="宋体" w:cs="宋体"/>
          <w:b/>
          <w:color w:val="auto"/>
          <w:sz w:val="24"/>
          <w:szCs w:val="24"/>
          <w:highlight w:val="none"/>
        </w:rPr>
        <w:t xml:space="preserve">合同主要条款</w:t>
      </w:r>
      <w:r>
        <w:rPr>
          <w:color w:val="auto"/>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rPr>
          <w:color w:val="auto"/>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
          <w:color w:val="auto"/>
          <w:sz w:val="24"/>
          <w:szCs w:val="24"/>
          <w:highlight w:val="none"/>
          <w:lang w:eastAsia="zh-CN"/>
        </w:rPr>
      </w:r>
      <w:r>
        <w:rPr>
          <w:rFonts w:ascii="SimSun" w:hAnsi="SimSun" w:eastAsia="SimSun" w:cs="SimSun"/>
          <w:b/>
          <w:color w:val="000000"/>
          <w:sz w:val="24"/>
        </w:rPr>
        <w:t xml:space="preserve">江苏省苏州丝绸中等专业学校异地新建校园文化创设项目</w:t>
      </w:r>
      <w:r>
        <w:rPr>
          <w:rFonts w:hint="eastAsia" w:ascii="宋体" w:hAnsi="宋体"/>
          <w:b/>
          <w:color w:val="auto"/>
          <w:sz w:val="24"/>
          <w:szCs w:val="24"/>
          <w:highlight w:val="none"/>
          <w:lang w:eastAsia="zh-CN"/>
        </w:rPr>
      </w:r>
      <w:r>
        <w:rPr>
          <w:color w:val="auto"/>
          <w:highlight w:val="none"/>
        </w:rPr>
      </w:r>
      <w:r/>
    </w:p>
    <w:p>
      <w:pPr>
        <w:jc w:val="left"/>
        <w:spacing w:line="360" w:lineRule="auto"/>
        <w:rPr>
          <w:rFonts w:hint="eastAsia" w:ascii="宋体" w:hAnsi="宋体" w:eastAsia="宋体"/>
          <w:b/>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
          <w:color w:val="auto"/>
          <w:sz w:val="24"/>
          <w:szCs w:val="24"/>
          <w:highlight w:val="none"/>
          <w:lang w:eastAsia="zh-CN"/>
        </w:rPr>
        <w:t xml:space="preserve">：JSZC-320509-SZAD-G2025-0004</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甲方（项目采购人）：</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rFonts w:hint="eastAsia" w:ascii="宋体" w:hAnsi="宋体" w:cs="宋体"/>
          <w:color w:val="auto"/>
          <w:sz w:val="24"/>
          <w:szCs w:val="24"/>
          <w:highlight w:val="none"/>
        </w:rPr>
        <w:tab/>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乙方（中标单位）：</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rFonts w:hint="eastAsia" w:ascii="宋体" w:hAnsi="宋体" w:cs="宋体"/>
          <w:color w:val="auto"/>
          <w:sz w:val="24"/>
          <w:szCs w:val="24"/>
          <w:highlight w:val="none"/>
        </w:rPr>
        <w:tab/>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spacing w:line="360" w:lineRule="auto"/>
        <w:rPr>
          <w:rFonts w:ascii="宋体" w:hAnsi="宋体"/>
          <w:b/>
          <w:bCs/>
          <w:color w:val="auto"/>
          <w:sz w:val="24"/>
          <w:highlight w:val="none"/>
        </w:rPr>
      </w:pPr>
      <w:r>
        <w:rPr>
          <w:color w:val="auto"/>
          <w:highlight w:val="none"/>
        </w:rPr>
      </w:r>
      <w:bookmarkStart w:id="8" w:name="OLE_LINK2"/>
      <w:r>
        <w:rPr>
          <w:color w:val="auto"/>
          <w:highlight w:val="none"/>
        </w:rPr>
      </w:r>
      <w:bookmarkStart w:id="9" w:name="OLE_LINK1"/>
      <w:r>
        <w:rPr>
          <w:rFonts w:hint="eastAsia" w:ascii="宋体" w:hAnsi="宋体"/>
          <w:b/>
          <w:bCs/>
          <w:color w:val="auto"/>
          <w:sz w:val="24"/>
          <w:highlight w:val="none"/>
        </w:rPr>
        <w:t xml:space="preserve">一、合同内容</w:t>
      </w:r>
      <w:bookmarkEnd w:id="8"/>
      <w:r>
        <w:rPr>
          <w:color w:val="auto"/>
          <w:highlight w:val="none"/>
        </w:rPr>
      </w:r>
      <w:bookmarkEnd w:id="9"/>
      <w:r>
        <w:rPr>
          <w:color w:val="auto"/>
          <w:highlight w:val="none"/>
        </w:rPr>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1、乙方负责</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ascii="宋体" w:hAnsi="宋体"/>
          <w:bCs/>
          <w:color w:val="auto"/>
          <w:sz w:val="24"/>
          <w:highlight w:val="none"/>
        </w:rPr>
        <w:t xml:space="preserve">区域的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（具体内容见招标文件和乙方的投标文件）</w:t>
      </w:r>
      <w:r>
        <w:rPr>
          <w:rFonts w:ascii="宋体" w:hAnsi="宋体"/>
          <w:bCs/>
          <w:color w:val="auto"/>
          <w:sz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下列文件为本合同不可分割部分：</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成交通知书；</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乙方在招投标过程中所作的其它承诺、声明、书面澄清等；</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采购文件及其附件。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服务时间：</w:t>
      </w:r>
      <w:r>
        <w:rPr>
          <w:rFonts w:hint="eastAsia" w:ascii="宋体" w:hAnsi="宋体" w:eastAsia="宋体" w:cs="宋体"/>
          <w:color w:val="auto"/>
          <w:sz w:val="24"/>
          <w:szCs w:val="24"/>
          <w:highlight w:val="none"/>
          <w:lang w:eastAsia="zh-CN"/>
        </w:rPr>
        <w:t xml:space="preserve">2026年6月30日完成全部安装布置。（具体时间以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要求为准）</w:t>
      </w:r>
      <w:r>
        <w:rPr>
          <w:color w:val="auto"/>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二、费用及结算：</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1、本合同总价款为</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）。以上费用包括完成本</w:t>
      </w:r>
      <w:r>
        <w:rPr>
          <w:rFonts w:hint="eastAsia" w:ascii="宋体" w:hAnsi="宋体" w:eastAsia="宋体" w:cs="宋体"/>
          <w:color w:val="auto"/>
          <w:sz w:val="24"/>
          <w:szCs w:val="24"/>
          <w:highlight w:val="none"/>
          <w:lang w:val="en-US" w:eastAsia="zh-CN"/>
        </w:rPr>
        <w:t xml:space="preserve">项目所需的</w:t>
      </w:r>
      <w:r>
        <w:rPr>
          <w:rFonts w:hint="eastAsia" w:ascii="宋体" w:hAnsi="宋体" w:eastAsia="宋体" w:cs="宋体"/>
          <w:color w:val="auto"/>
          <w:sz w:val="24"/>
          <w:highlight w:val="none"/>
        </w:rPr>
        <w:t xml:space="preserve">全部成本、材料、制作图的修改和确认、方案交流、图纸审核、施工、制作、垃圾清扫和搬运、成品保护、</w:t>
      </w:r>
      <w:r>
        <w:rPr>
          <w:rFonts w:hint="eastAsia" w:ascii="宋体" w:hAnsi="宋体" w:eastAsia="宋体" w:cs="宋体"/>
          <w:color w:val="auto"/>
          <w:sz w:val="24"/>
          <w:highlight w:val="none"/>
          <w:lang w:val="en-US" w:eastAsia="zh-CN"/>
        </w:rPr>
        <w:t xml:space="preserve">电路改造（包含提供所需电缆）、验收过程中所需专家费用、</w:t>
      </w:r>
      <w:r>
        <w:rPr>
          <w:rFonts w:hint="eastAsia" w:ascii="宋体" w:hAnsi="宋体" w:eastAsia="宋体" w:cs="宋体"/>
          <w:color w:val="auto"/>
          <w:sz w:val="24"/>
          <w:highlight w:val="none"/>
        </w:rPr>
        <w:t xml:space="preserve">运输、安装、人员工资、社保、福利、劳保、检验、验收、保险、利润、税金、</w:t>
      </w:r>
      <w:r>
        <w:rPr>
          <w:rFonts w:hint="eastAsia" w:ascii="宋体" w:hAnsi="宋体" w:eastAsia="宋体" w:cs="宋体"/>
          <w:color w:val="auto"/>
          <w:sz w:val="24"/>
          <w:highlight w:val="none"/>
          <w:lang w:eastAsia="zh-CN"/>
        </w:rPr>
        <w:t xml:space="preserve">成交服务费</w:t>
      </w:r>
      <w:r>
        <w:rPr>
          <w:rFonts w:hint="eastAsia" w:ascii="宋体" w:hAnsi="宋体" w:eastAsia="宋体" w:cs="宋体"/>
          <w:color w:val="auto"/>
          <w:sz w:val="24"/>
          <w:highlight w:val="none"/>
        </w:rPr>
        <w:t xml:space="preserve">等</w:t>
      </w:r>
      <w:r>
        <w:rPr>
          <w:rFonts w:hint="eastAsia" w:ascii="宋体" w:hAnsi="宋体" w:eastAsia="宋体" w:cs="宋体"/>
          <w:color w:val="auto"/>
          <w:sz w:val="24"/>
          <w:szCs w:val="24"/>
          <w:highlight w:val="none"/>
        </w:rPr>
        <w:t xml:space="preserve">政策性文件规定及合同包含的所有风险、责任等完成本项目的各项应有费用</w:t>
      </w:r>
      <w:r>
        <w:rPr>
          <w:rFonts w:hint="eastAsia" w:ascii="宋体" w:hAnsi="宋体" w:eastAsia="宋体" w:cs="宋体"/>
          <w:color w:val="auto"/>
          <w:sz w:val="24"/>
          <w:highlight w:val="none"/>
        </w:rPr>
        <w:t xml:space="preserve">。</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2、合同价款的支付及付款方式：</w:t>
      </w:r>
      <w:r>
        <w:rPr>
          <w:rFonts w:hint="eastAsia" w:ascii="宋体" w:hAnsi="宋体" w:eastAsia="宋体" w:cs="宋体"/>
          <w:bCs/>
          <w:color w:val="auto"/>
          <w:sz w:val="24"/>
          <w:szCs w:val="24"/>
          <w:highlight w:val="none"/>
          <w:lang w:val="en-US" w:eastAsia="zh-CN"/>
        </w:rPr>
        <w:t xml:space="preserve">合同签订生效后，甲方向乙方支付合同金额的30%作为预付款（乙方需同时提供合同价款10%的银行保函，保函有效期至项目验收合格）；全部货物到达现场，验收合格后甲方付至合同价款的60%；安装调试完毕且验收合格后付至合同价款的80%；审计结束后付至结算审定价的90%；审计结束一年后付至结算审定价的95%；免费质保期满且无质量缺陷后付至结算审定价的100%。甲方可根据实际情况调整付款比例和付款时间节点。</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（2）在签订合同时，乙方明确表示无需预付款或者主动要求降低预付款比例的，甲方可不适用上述关于预付款的规定。具体实施要求按苏财购【2020】52号：一、建立政府采购资金预付款制度的相关规定。</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三、质量保证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2、乙方应在项目实施前，详细分析在本次项目实施过程中可能存在的技术风险，并采取必要的风险控制措施。乙方在项目实施工作中对甲方造成的负面影响，其后果都须由乙方承担。</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 按采购文件要求、乙方的投标承诺或国家相关标准。</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四、甲、乙双方权利义务</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1、甲方应当为保证项目服务的完成，给予乙方积极支持，为乙方提供项目实施的必要条件；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2、甲方应当按照本合同约定按时支付合同金额。</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3、乙方提交的服务成果未经甲方书面许可，不得向任何第三方泄露。</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4、乙方提供必要的技术培训，协助甲方完成其他需要成交单位配合的服务。</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5、乙方根据国家标准、行业标准和规范要求及标书规定的服务质量标准和有关要求，保质保量地完成服务工作。</w:t>
      </w:r>
      <w:r>
        <w:rPr>
          <w:color w:val="auto"/>
          <w:highlight w:val="none"/>
        </w:rPr>
      </w:r>
      <w:r/>
    </w:p>
    <w:p>
      <w:pPr>
        <w:spacing w:line="360" w:lineRule="auto"/>
        <w:tabs>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五、知识产权</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1、在合同履行过程中，由甲方向乙方提供的资料－包括但不限于程序、文件、报告、说明、图表等均归甲方所有。</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六、保密条款</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七、风险责任</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八、合同的变更和终止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九、合同的转让</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1、乙方不得擅自部分或全部转让其应履行的合同义务。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2、乙方在履行合同过程中，不得将服务项目委托给第三方。</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十、违约责任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2、甲方逾期付款的，应按照逾期付款金额的每天万分之四支付逾期付款违约金。</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4、乙方项目组成员须按</w:t>
      </w:r>
      <w:r>
        <w:rPr>
          <w:rFonts w:hint="eastAsia" w:ascii="宋体" w:hAnsi="宋体" w:eastAsia="宋体" w:cs="宋体"/>
          <w:color w:val="auto"/>
          <w:sz w:val="24"/>
          <w:szCs w:val="24"/>
          <w:highlight w:val="none"/>
          <w:lang w:bidi="ar"/>
        </w:rPr>
        <w:t xml:space="preserve">采购</w:t>
      </w:r>
      <w:r>
        <w:rPr>
          <w:rFonts w:hint="eastAsia" w:ascii="宋体" w:hAnsi="宋体" w:eastAsia="宋体" w:cs="宋体"/>
          <w:color w:val="auto"/>
          <w:sz w:val="24"/>
          <w:szCs w:val="24"/>
          <w:highlight w:val="none"/>
        </w:rPr>
        <w:t xml:space="preserve">文件承诺人员配备，未经甲方同意不得擅自更换；如更换需向甲方支付赔偿金。</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十一、不可抗力</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2、因合同一方迟延履行后发生不可抗力的，不能免除责任。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十二、索赔</w:t>
      </w:r>
      <w:r>
        <w:rPr>
          <w:color w:val="auto"/>
          <w:highlight w:val="none"/>
        </w:rPr>
      </w:r>
      <w:r/>
    </w:p>
    <w:p>
      <w:pPr>
        <w:ind w:left="0" w:right="0" w:firstLine="480"/>
        <w:jc w:val="left"/>
        <w:spacing w:before="0" w:beforeAutospacing="1" w:after="0" w:afterAutospacing="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十三、争议的解决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2、因履行本合同引起的或与本合同有关的争议，甲、乙双方应首先通过友好协商解决，如果协商不能解决争议，则向甲方所在地有管辖权的人民法院提起诉讼。</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3、在法院审理期间，除有争议部分外，本合同其他部分应继续履行。</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十四、诚实信用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乙方应诚实信用，严格按照磋商文件要求和磋商承诺履行合同，不向甲方进行商业贿赂或者提供不正当利益。</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十五、合同生效及其他</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1、合同经采购双方代表签字、加盖公章（或合同章）后即生效，同时进行政府采购网上</w:t>
      </w:r>
      <w:r>
        <w:rPr>
          <w:rFonts w:hint="eastAsia" w:ascii="宋体" w:hAnsi="宋体" w:eastAsia="宋体" w:cs="宋体"/>
          <w:color w:val="auto"/>
          <w:sz w:val="24"/>
          <w:szCs w:val="24"/>
          <w:highlight w:val="none"/>
          <w:lang w:val="en-US" w:eastAsia="zh-CN"/>
        </w:rPr>
        <w:t xml:space="preserve">公示</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2、本合同应按照中华人民共和国的现行法律进行解释。</w:t>
      </w:r>
      <w:r>
        <w:rPr>
          <w:color w:val="auto"/>
          <w:highlight w:val="none"/>
        </w:rPr>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十六、其他附则：</w:t>
      </w:r>
      <w:r>
        <w:rPr>
          <w:color w:val="auto"/>
          <w:highlight w:val="none"/>
        </w:rPr>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份，甲方肆份，乙方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份，代理机构壹份，政府采购管理部门壹份；</w:t>
      </w:r>
      <w:r>
        <w:rPr>
          <w:color w:val="auto"/>
          <w:highlight w:val="none"/>
        </w:rPr>
      </w:r>
      <w:r/>
    </w:p>
    <w:p>
      <w:pPr>
        <w:ind w:firstLine="50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2、本合同未尽事宜应按《中华人民共和国民法典》、《中华人民共和国政府采购法》以及其同相关法律、法规之规定解释执行。</w:t>
      </w:r>
      <w:r>
        <w:rPr>
          <w:color w:val="auto"/>
          <w:highlight w:val="none"/>
        </w:rPr>
      </w:r>
      <w:r/>
    </w:p>
    <w:p>
      <w:pPr>
        <w:ind w:left="570"/>
        <w:jc w:val="both"/>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highlight w:val="none"/>
        </w:rPr>
      </w:r>
      <w:r/>
    </w:p>
    <w:tbl>
      <w:tblPr>
        <w:tblStyle w:val="706"/>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w:t>
            </w:r>
            <w:r>
              <w:rPr>
                <w:color w:val="auto"/>
                <w:highlight w:val="none"/>
              </w:rPr>
            </w:r>
            <w:r/>
          </w:p>
        </w:tc>
        <w:tc>
          <w:tcPr>
            <w:tcW w:w="453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w:t>
            </w:r>
            <w:r>
              <w:rPr>
                <w:color w:val="auto"/>
                <w:highlight w:val="none"/>
              </w:rPr>
            </w:r>
            <w:r/>
          </w:p>
        </w:tc>
      </w:tr>
    </w:tbl>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年    月    日</w:t>
      </w:r>
      <w:r>
        <w:rPr>
          <w:color w:val="auto"/>
          <w:highlight w:val="none"/>
        </w:rPr>
      </w:r>
      <w:r/>
    </w:p>
    <w:p>
      <w:pPr>
        <w:pStyle w:val="735"/>
        <w:ind w:firstLine="480"/>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pStyle w:val="712"/>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rPr>
          <w:rFonts w:hint="eastAsia" w:ascii="宋体" w:cs="宋体"/>
          <w:b/>
          <w:color w:val="auto"/>
          <w:sz w:val="36"/>
          <w:szCs w:val="36"/>
          <w:highlight w:val="none"/>
        </w:rPr>
      </w:pPr>
      <w:r>
        <w:rPr>
          <w:rFonts w:hint="eastAsia" w:ascii="宋体" w:cs="宋体"/>
          <w:b/>
          <w:color w:val="auto"/>
          <w:sz w:val="36"/>
          <w:szCs w:val="36"/>
          <w:highlight w:val="none"/>
        </w:rPr>
        <w:br w:type="page" w:clear="all"/>
      </w:r>
      <w:r>
        <w:rPr>
          <w:color w:val="auto"/>
          <w:highlight w:val="none"/>
        </w:rPr>
      </w:r>
      <w:r/>
    </w:p>
    <w:p>
      <w:pPr>
        <w:jc w:val="center"/>
        <w:spacing w:line="360" w:lineRule="auto"/>
        <w:rPr>
          <w:rFonts w:ascii="宋体" w:cs="宋体"/>
          <w:b/>
          <w:color w:val="auto"/>
          <w:sz w:val="36"/>
          <w:szCs w:val="36"/>
          <w:highlight w:val="none"/>
        </w:rPr>
      </w:pPr>
      <w:r>
        <w:rPr>
          <w:rFonts w:hint="eastAsia" w:ascii="宋体" w:cs="宋体"/>
          <w:b/>
          <w:color w:val="auto"/>
          <w:sz w:val="36"/>
          <w:szCs w:val="36"/>
          <w:highlight w:val="none"/>
        </w:rPr>
        <w:t xml:space="preserve">第六章</w:t>
      </w:r>
      <w:r>
        <w:rPr>
          <w:rFonts w:ascii="宋体" w:cs="宋体"/>
          <w:b/>
          <w:color w:val="auto"/>
          <w:sz w:val="36"/>
          <w:szCs w:val="36"/>
          <w:highlight w:val="none"/>
        </w:rPr>
        <w:t xml:space="preserve"> </w:t>
      </w:r>
      <w:r>
        <w:rPr>
          <w:rFonts w:hint="eastAsia" w:ascii="宋体" w:cs="宋体"/>
          <w:b/>
          <w:color w:val="auto"/>
          <w:sz w:val="36"/>
          <w:szCs w:val="36"/>
          <w:highlight w:val="none"/>
        </w:rPr>
        <w:t xml:space="preserve">评标方法和评分标准</w:t>
      </w:r>
      <w:r>
        <w:rPr>
          <w:color w:val="auto"/>
          <w:highlight w:val="none"/>
        </w:rPr>
      </w:r>
      <w:r/>
    </w:p>
    <w:p>
      <w:pPr>
        <w:ind w:firstLine="480"/>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一、评标方法：</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、本次招标评标采用为综合评分法，</w:t>
      </w:r>
      <w:r>
        <w:rPr>
          <w:rFonts w:hint="eastAsia" w:ascii="宋体"/>
          <w:color w:val="auto"/>
          <w:sz w:val="24"/>
          <w:szCs w:val="24"/>
          <w:highlight w:val="none"/>
        </w:rPr>
        <w:t xml:space="preserve">即指投标文件满足招标文件全部实质性要求，且按照评审因素的量化指标评审得分最高的投标人为中标候选人的评标方法</w:t>
      </w:r>
      <w:r>
        <w:rPr>
          <w:rFonts w:hint="eastAsia" w:ascii="宋体" w:cs="宋体"/>
          <w:color w:val="auto"/>
          <w:sz w:val="24"/>
          <w:szCs w:val="24"/>
          <w:highlight w:val="none"/>
        </w:rPr>
        <w:t xml:space="preserve">。</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、评标委员会各成员独立对每个进入打分程序的有效投标人的标书技术部分以打分的形式进行评审和评价。对评委的评分进行统计汇总时算术平均计算得分（计算结果均四舍五入保留两位小数）。</w:t>
      </w:r>
      <w:r>
        <w:rPr>
          <w:color w:val="auto"/>
          <w:highlight w:val="none"/>
        </w:rPr>
      </w:r>
      <w:r/>
    </w:p>
    <w:p>
      <w:pPr>
        <w:spacing w:line="360" w:lineRule="auto"/>
        <w:rPr>
          <w:rFonts w:ascii="宋体" w:cs="宋体"/>
          <w:color w:val="auto"/>
          <w:sz w:val="24"/>
          <w:szCs w:val="24"/>
          <w:highlight w:val="none"/>
        </w:rPr>
      </w:pPr>
      <w:r>
        <w:rPr>
          <w:rFonts w:ascii="宋体" w:cs="宋体"/>
          <w:color w:val="auto"/>
          <w:sz w:val="24"/>
          <w:szCs w:val="24"/>
          <w:highlight w:val="none"/>
        </w:rPr>
        <w:t xml:space="preserve">    4</w:t>
      </w:r>
      <w:r>
        <w:rPr>
          <w:rFonts w:hint="eastAsia" w:ascii="宋体" w:cs="宋体"/>
          <w:color w:val="auto"/>
          <w:sz w:val="24"/>
          <w:szCs w:val="24"/>
          <w:highlight w:val="none"/>
        </w:rPr>
        <w:t xml:space="preserve">、如出现评标总得分最高的投标人有两个或两个以上的，以投标报价较低者优先作为中标候选人或者中标人的评标方法；如果投标报价也相同的，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cs="宋体"/>
          <w:color w:val="auto"/>
          <w:sz w:val="24"/>
          <w:szCs w:val="24"/>
          <w:highlight w:val="none"/>
        </w:rPr>
        <w:t xml:space="preserve">公证机构组织以抽签方式确定。</w:t>
      </w:r>
      <w:r>
        <w:rPr>
          <w:color w:val="auto"/>
          <w:highlight w:val="none"/>
        </w:rPr>
      </w:r>
      <w:r/>
    </w:p>
    <w:p>
      <w:pPr>
        <w:ind w:firstLine="480"/>
        <w:spacing w:line="360" w:lineRule="auto"/>
        <w:rPr>
          <w:rFonts w:hint="eastAsia" w:ascii="宋体" w:cs="宋体"/>
          <w:bCs/>
          <w:color w:val="auto"/>
          <w:sz w:val="24"/>
          <w:highlight w:val="none"/>
        </w:rPr>
      </w:pPr>
      <w:r>
        <w:rPr>
          <w:rFonts w:hint="eastAsia" w:ascii="宋体" w:cs="宋体"/>
          <w:b/>
          <w:color w:val="auto"/>
          <w:sz w:val="24"/>
          <w:szCs w:val="24"/>
          <w:highlight w:val="none"/>
          <w:lang w:val="en-US" w:eastAsia="zh-CN"/>
        </w:rPr>
        <w:t xml:space="preserve">二</w:t>
      </w:r>
      <w:r>
        <w:rPr>
          <w:rFonts w:hint="eastAsia" w:ascii="宋体" w:cs="宋体"/>
          <w:b/>
          <w:color w:val="auto"/>
          <w:sz w:val="24"/>
          <w:szCs w:val="24"/>
          <w:highlight w:val="none"/>
        </w:rPr>
        <w:t xml:space="preserve">、政府采购政策：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1、中、小企业：根据《关于印发&lt;苏州市政府采购促进中小企业发展实施意见&gt;的通知》（苏财购[2022]16号）规定：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1.1</w:t>
      </w:r>
      <w:r>
        <w:rPr>
          <w:rFonts w:hint="eastAsia" w:ascii="宋体" w:cs="宋体"/>
          <w:b/>
          <w:bCs/>
          <w:color w:val="auto"/>
          <w:sz w:val="24"/>
          <w:szCs w:val="24"/>
          <w:highlight w:val="none"/>
        </w:rPr>
        <w:t xml:space="preserve">本项目属于专门面向中小企业采购。</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1.3本项目采购标的对应的中小企业划分标准所属行业为：</w:t>
      </w:r>
      <w:r>
        <w:rPr>
          <w:rFonts w:hint="eastAsia" w:ascii="宋体" w:cs="宋体"/>
          <w:color w:val="auto"/>
          <w:sz w:val="24"/>
          <w:szCs w:val="24"/>
          <w:highlight w:val="none"/>
          <w:lang w:val="en-US" w:eastAsia="zh-CN"/>
        </w:rPr>
        <w:t xml:space="preserve">其他未列明行业</w:t>
      </w:r>
      <w:r>
        <w:rPr>
          <w:rFonts w:hint="eastAsia" w:ascii="宋体" w:cs="宋体"/>
          <w:color w:val="auto"/>
          <w:sz w:val="24"/>
          <w:szCs w:val="24"/>
          <w:highlight w:val="none"/>
        </w:rPr>
        <w:t xml:space="preserve">。</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1.4中小企业参加政府采购活动，应当出具《关于印发&lt;苏州市政府采购促进中小企业发展实施意见&gt;的通知》（苏财购[2022]16号）规定的《中小企业声明函》，否则不得享受相关中小企业扶持政策。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1.5本项目中，</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提供的服务由中小企业承接，即提供服务的人员为中小企业依照《中华人民共和国劳动合同法》订立劳动合同的从业人员，才可享受规定的中小企业扶持政策。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1.6若</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提供的《中小企业声明函》为虚假声明则视同提供虚假材料，按政府采购相关规定处理并报请政府监管部门给予行政处罚。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认定本企业为残疾人福利性单位，应提交《残疾人福利性单位声明函》，未提交则不享受相关价格扣除政策。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3、监狱企业：根据苏财购【2019】10号文，监狱企业视同小型、微型企业，享受评审中价格扣除等促进中小企业发展的政府采购政策。如</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为监狱企业，应当提供由省级以上监狱管理局、戒毒管理局（含新疆生产建设兵团）出具的属于监狱企业的证明文件，未提交则不享受相关价格扣除政策。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4、绿色采购：根据《关于调整优化节能产品、环境标志产品政府采购执行机制的通知》（财库〔2019〕9号）等相关文件的规定，对属于《节能产品政府采购品目清单》政府强制采购产品的，</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需提供该产品有效期内的认证等相关证明材料。</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5、若</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提供的《中小企业声明函》、《残疾人福利性单位声明函》及监狱企业认定证明等材料为虚假材料，按《政府采购法》相关规定处理并报请政府采购监管部门给予行政处罚。</w:t>
      </w:r>
      <w:r>
        <w:rPr>
          <w:color w:val="auto"/>
          <w:highlight w:val="none"/>
        </w:rPr>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、评分标准：</w:t>
      </w:r>
      <w:r>
        <w:rPr>
          <w:color w:val="auto"/>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总分值为</w:t>
      </w:r>
      <w:r>
        <w:rPr>
          <w:rFonts w:ascii="宋体" w:cs="宋体"/>
          <w:color w:val="auto"/>
          <w:sz w:val="24"/>
          <w:szCs w:val="24"/>
          <w:highlight w:val="none"/>
        </w:rPr>
        <w:t xml:space="preserve">100</w:t>
      </w:r>
      <w:r>
        <w:rPr>
          <w:rFonts w:hint="eastAsia" w:ascii="宋体" w:cs="宋体"/>
          <w:color w:val="auto"/>
          <w:sz w:val="24"/>
          <w:szCs w:val="24"/>
          <w:highlight w:val="none"/>
        </w:rPr>
        <w:t xml:space="preserve">分，评审因素及各比重如下：价格分值占总分值的比重为</w:t>
      </w:r>
      <w:r>
        <w:rPr>
          <w:rFonts w:hint="eastAsia" w:ascii="宋体" w:cs="宋体"/>
          <w:color w:val="auto"/>
          <w:sz w:val="24"/>
          <w:szCs w:val="24"/>
          <w:highlight w:val="none"/>
          <w:lang w:val="en-US" w:eastAsia="zh-CN"/>
        </w:rPr>
        <w:t xml:space="preserve">1</w:t>
      </w:r>
      <w:r>
        <w:rPr>
          <w:rFonts w:hint="eastAsia" w:ascii="宋体" w:cs="宋体"/>
          <w:color w:val="auto"/>
          <w:sz w:val="24"/>
          <w:szCs w:val="24"/>
          <w:highlight w:val="none"/>
        </w:rPr>
        <w:t xml:space="preserve">0％（权重），技术及其他分值占总分值的比重为</w:t>
      </w:r>
      <w:r>
        <w:rPr>
          <w:rFonts w:hint="eastAsia" w:ascii="宋体" w:cs="宋体"/>
          <w:color w:val="auto"/>
          <w:sz w:val="24"/>
          <w:szCs w:val="24"/>
          <w:highlight w:val="none"/>
          <w:lang w:val="en-US" w:eastAsia="zh-CN"/>
        </w:rPr>
        <w:t xml:space="preserve">9</w:t>
      </w:r>
      <w:r>
        <w:rPr>
          <w:rFonts w:hint="eastAsia" w:ascii="宋体" w:cs="宋体"/>
          <w:color w:val="auto"/>
          <w:sz w:val="24"/>
          <w:szCs w:val="24"/>
          <w:highlight w:val="none"/>
        </w:rPr>
        <w:t xml:space="preserve">0％（权重）。</w:t>
      </w:r>
      <w:r>
        <w:rPr>
          <w:color w:val="auto"/>
          <w:highlight w:val="none"/>
        </w:rPr>
      </w:r>
      <w:r/>
    </w:p>
    <w:p>
      <w:pPr>
        <w:keepLines w:val="0"/>
        <w:keepNext w:val="0"/>
        <w:pageBreakBefore w:val="0"/>
        <w:spacing w:line="360" w:lineRule="auto"/>
        <w:widowControl w:val="off"/>
        <w:rPr>
          <w:rFonts w:ascii="宋体" w:hAnsi="宋体" w:eastAsia="宋体" w:cs="Times New Roman"/>
          <w:b/>
          <w:bCs/>
          <w:color w:val="auto"/>
          <w:sz w:val="24"/>
          <w:highlight w:val="none"/>
        </w:rPr>
        <w:outlineLvl w:val="9"/>
      </w:pPr>
      <w:r>
        <w:rPr>
          <w:rFonts w:ascii="宋体" w:cs="宋体"/>
          <w:color w:val="auto"/>
          <w:sz w:val="24"/>
          <w:szCs w:val="24"/>
          <w:highlight w:val="none"/>
        </w:rPr>
        <w:t xml:space="preserve">    </w:t>
      </w:r>
      <w:r>
        <w:rPr>
          <w:rFonts w:hint="eastAsia" w:ascii="宋体" w:hAnsi="宋体" w:eastAsia="宋体" w:cs="Times New Roman"/>
          <w:b/>
          <w:bCs/>
          <w:color w:val="auto"/>
          <w:sz w:val="24"/>
          <w:highlight w:val="none"/>
        </w:rPr>
        <w:t xml:space="preserve">（一）价格基准分（10分）</w:t>
      </w:r>
      <w:r>
        <w:rPr>
          <w:color w:val="auto"/>
          <w:highlight w:val="none"/>
        </w:rPr>
      </w:r>
      <w:r/>
    </w:p>
    <w:p>
      <w:pPr>
        <w:ind w:firstLine="480"/>
        <w:keepLines w:val="0"/>
        <w:keepNext w:val="0"/>
        <w:pageBreakBefore w:val="0"/>
        <w:spacing w:line="360" w:lineRule="auto"/>
        <w:widowControl w:val="off"/>
        <w:rPr>
          <w:rFonts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第一步：</w:t>
      </w:r>
      <w:r>
        <w:rPr>
          <w:rFonts w:ascii="宋体" w:hAnsi="宋体" w:eastAsia="宋体" w:cs="Times New Roman"/>
          <w:color w:val="auto"/>
          <w:sz w:val="24"/>
          <w:highlight w:val="none"/>
        </w:rPr>
        <w:t xml:space="preserve">投标</w:t>
      </w:r>
      <w:r>
        <w:rPr>
          <w:rFonts w:hint="eastAsia" w:ascii="宋体" w:hAnsi="宋体" w:eastAsia="宋体" w:cs="Times New Roman"/>
          <w:color w:val="auto"/>
          <w:sz w:val="24"/>
          <w:highlight w:val="none"/>
        </w:rPr>
        <w:t xml:space="preserve">总</w:t>
      </w:r>
      <w:r>
        <w:rPr>
          <w:rFonts w:ascii="宋体" w:hAnsi="宋体" w:eastAsia="宋体" w:cs="Times New Roman"/>
          <w:color w:val="auto"/>
          <w:sz w:val="24"/>
          <w:highlight w:val="none"/>
        </w:rPr>
        <w:t xml:space="preserve">报价低于或等于</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预算价格的，为有效投标报价。超</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预算的投标报价为无效投标报价。无效投标报价的投标文件不进行评审，也不得标。</w:t>
      </w:r>
      <w:r>
        <w:rPr>
          <w:color w:val="auto"/>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第二步：价格分采用低价优先法计算，即满足招标文件要求且投标价格最低的投标报价为评标基准价，其价格分为满分10分。其他投标人的价格分统一按照下列公式计算（计算结果四舍五入保留两位小数）：</w:t>
      </w:r>
      <w:r>
        <w:rPr>
          <w:color w:val="auto"/>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投标报价得分=（评标基准价/投标报价）*价格权值*100，小数点后保留两位</w:t>
      </w:r>
      <w:r>
        <w:rPr>
          <w:color w:val="auto"/>
          <w:highlight w:val="none"/>
        </w:rPr>
      </w:r>
      <w:r/>
    </w:p>
    <w:p>
      <w:pPr>
        <w:ind w:firstLine="422"/>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（二）整体理念策划（10分）</w:t>
      </w:r>
      <w:r>
        <w:rPr>
          <w:color w:val="auto"/>
          <w:highlight w:val="none"/>
        </w:rPr>
      </w:r>
      <w:r/>
    </w:p>
    <w:p>
      <w:pPr>
        <w:ind w:firstLine="422"/>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、策划方案比较</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分）</w:t>
      </w:r>
      <w:r>
        <w:rPr>
          <w:color w:val="auto"/>
          <w:highlight w:val="none"/>
        </w:rPr>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采购需求以及项目现场环境、空间布局实际情况</w:t>
      </w:r>
      <w:r>
        <w:rPr>
          <w:rFonts w:hint="eastAsia" w:ascii="宋体" w:hAnsi="宋体" w:eastAsia="宋体" w:cs="宋体"/>
          <w:color w:val="auto"/>
          <w:sz w:val="24"/>
          <w:szCs w:val="24"/>
          <w:highlight w:val="none"/>
        </w:rPr>
        <w:t xml:space="preserve">，结合</w:t>
      </w:r>
      <w:r>
        <w:rPr>
          <w:rFonts w:hint="eastAsia" w:ascii="宋体" w:hAnsi="宋体" w:eastAsia="宋体" w:cs="宋体"/>
          <w:color w:val="auto"/>
          <w:sz w:val="24"/>
          <w:szCs w:val="24"/>
          <w:highlight w:val="none"/>
          <w:lang w:val="en-US" w:eastAsia="zh-CN"/>
        </w:rPr>
        <w:t xml:space="preserve">学校背景、校史发展、教育特色、文化脉络等</w:t>
      </w:r>
      <w:r>
        <w:rPr>
          <w:rFonts w:hint="eastAsia" w:ascii="宋体" w:hAnsi="宋体" w:eastAsia="宋体" w:cs="宋体"/>
          <w:color w:val="auto"/>
          <w:sz w:val="24"/>
          <w:szCs w:val="24"/>
          <w:highlight w:val="none"/>
        </w:rPr>
        <w:t xml:space="preserve">，提炼符合文化创设需求的主线主旨，明确方案策划理念，并在空间设计过程中，进行融合体现。应包括项目概况、</w:t>
      </w:r>
      <w:r>
        <w:rPr>
          <w:rFonts w:hint="eastAsia" w:ascii="宋体" w:hAnsi="宋体" w:eastAsia="宋体" w:cs="宋体"/>
          <w:color w:val="auto"/>
          <w:sz w:val="24"/>
          <w:szCs w:val="24"/>
          <w:highlight w:val="none"/>
          <w:lang w:eastAsia="zh-CN"/>
        </w:rPr>
        <w:t xml:space="preserve">设计理念</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项目愿景、各设计点位策划的主题</w:t>
      </w:r>
      <w:r>
        <w:rPr>
          <w:rFonts w:hint="eastAsia" w:ascii="宋体" w:hAnsi="宋体" w:eastAsia="宋体" w:cs="宋体"/>
          <w:color w:val="auto"/>
          <w:sz w:val="24"/>
          <w:szCs w:val="24"/>
          <w:highlight w:val="none"/>
        </w:rPr>
        <w:t xml:space="preserve">，要求主题突出、形式多样、内容丰富、布局科学、理念先进、形式新颖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方案完整、逻辑性强、主题突出、内容丰富、形式和内容有机结合得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分；方案较完整、逻辑性较强、主题较突出、内容较丰富、形式和内容较有机结合得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方案完整性一般、逻辑性一般、主题及内容一般得1分；</w:t>
      </w:r>
      <w:r>
        <w:rPr>
          <w:rFonts w:hint="eastAsia" w:ascii="宋体" w:hAnsi="宋体" w:eastAsia="宋体" w:cs="宋体"/>
          <w:color w:val="auto"/>
          <w:sz w:val="24"/>
          <w:szCs w:val="24"/>
          <w:highlight w:val="none"/>
          <w:lang w:eastAsia="zh-CN"/>
        </w:rPr>
        <w:t xml:space="preserve">未提供不得分。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项目整体设计方案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color w:val="auto"/>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对校园现场环境进行深度的评估分析，结合学校文化背景，提取文化特色元素，明确设计思路、根据空间现状分析空间功能布局及点位动线。从方案主题的准确性、现场环境的符合性、文化元素的贴切性、空间布局的逻辑性、点位动线的合理性等方面由评委逐项进行综合评定。</w:t>
      </w:r>
      <w:r>
        <w:rPr>
          <w:color w:val="auto"/>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在设计上</w:t>
      </w:r>
      <w:r>
        <w:rPr>
          <w:rFonts w:hint="eastAsia" w:ascii="宋体" w:hAnsi="宋体" w:eastAsia="宋体" w:cs="宋体"/>
          <w:color w:val="auto"/>
          <w:sz w:val="24"/>
          <w:szCs w:val="24"/>
          <w:highlight w:val="none"/>
          <w:lang w:eastAsia="zh-CN"/>
        </w:rPr>
        <w:t xml:space="preserve">完全符合</w:t>
      </w:r>
      <w:r>
        <w:rPr>
          <w:rFonts w:hint="eastAsia" w:ascii="宋体" w:hAnsi="宋体" w:eastAsia="宋体" w:cs="宋体"/>
          <w:color w:val="auto"/>
          <w:sz w:val="24"/>
          <w:szCs w:val="24"/>
          <w:highlight w:val="none"/>
        </w:rPr>
        <w:t xml:space="preserve">现场环境，整体方案的设计思路主题突出</w:t>
      </w:r>
      <w:r>
        <w:rPr>
          <w:rFonts w:hint="eastAsia" w:ascii="宋体" w:hAnsi="宋体" w:eastAsia="宋体" w:cs="宋体"/>
          <w:color w:val="auto"/>
          <w:sz w:val="24"/>
          <w:szCs w:val="24"/>
          <w:highlight w:val="none"/>
          <w:lang w:eastAsia="zh-CN"/>
        </w:rPr>
        <w:t xml:space="preserve">且准确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文化元素运用贴切、空间布局逻辑性强、点位动线规划合理者</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设计较符合现场环境，</w:t>
      </w:r>
      <w:r>
        <w:rPr>
          <w:rFonts w:hint="eastAsia" w:ascii="宋体" w:hAnsi="宋体" w:eastAsia="宋体" w:cs="宋体"/>
          <w:color w:val="auto"/>
          <w:sz w:val="24"/>
          <w:szCs w:val="24"/>
          <w:highlight w:val="none"/>
        </w:rPr>
        <w:t xml:space="preserve">整体方案</w:t>
      </w:r>
      <w:r>
        <w:rPr>
          <w:rFonts w:hint="eastAsia" w:ascii="宋体" w:hAnsi="宋体" w:eastAsia="宋体" w:cs="宋体"/>
          <w:color w:val="auto"/>
          <w:sz w:val="24"/>
          <w:szCs w:val="24"/>
          <w:highlight w:val="none"/>
          <w:lang w:val="en-US" w:eastAsia="zh-CN"/>
        </w:rPr>
        <w:t xml:space="preserve">主题较</w:t>
      </w:r>
      <w:r>
        <w:rPr>
          <w:rFonts w:hint="eastAsia" w:ascii="宋体" w:hAnsi="宋体" w:eastAsia="宋体" w:cs="宋体"/>
          <w:color w:val="auto"/>
          <w:sz w:val="24"/>
          <w:szCs w:val="24"/>
          <w:highlight w:val="none"/>
          <w:lang w:eastAsia="zh-CN"/>
        </w:rPr>
        <w:t xml:space="preserve">准确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文化元素运用较贴切、空间布局较有逻辑性、点位动线较合理得3分</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现场环境</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整体方案</w:t>
      </w:r>
      <w:r>
        <w:rPr>
          <w:rFonts w:hint="eastAsia" w:ascii="宋体" w:hAnsi="宋体" w:eastAsia="宋体" w:cs="宋体"/>
          <w:color w:val="auto"/>
          <w:sz w:val="24"/>
          <w:szCs w:val="24"/>
          <w:highlight w:val="none"/>
          <w:lang w:val="en-US" w:eastAsia="zh-CN"/>
        </w:rPr>
        <w:t xml:space="preserve">主题准确性一般、文化元素简单、空间布局逻辑性一般、点位动线合理性一般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zh-TW" w:eastAsia="zh-TW"/>
        </w:rPr>
        <w:t xml:space="preserve">未提供不得分</w:t>
      </w:r>
      <w:r>
        <w:rPr>
          <w:rFonts w:hint="eastAsia" w:ascii="宋体" w:hAnsi="宋体" w:eastAsia="宋体" w:cs="宋体"/>
          <w:color w:val="auto"/>
          <w:sz w:val="24"/>
          <w:szCs w:val="24"/>
          <w:highlight w:val="none"/>
        </w:rPr>
        <w:t xml:space="preserve">。</w:t>
      </w:r>
      <w:r>
        <w:rPr>
          <w:color w:val="auto"/>
          <w:highlight w:val="none"/>
        </w:rPr>
      </w:r>
      <w:r/>
    </w:p>
    <w:p>
      <w:pPr>
        <w:ind w:firstLine="422"/>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（三）深化设计彩色效果图比较（56分）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1、行政楼一楼-展厅空间1（8分）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区位彩色3D效果图8张、3D鸟瞰图2张、3D布局图2张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2、行政楼三楼-展示空间2（8分）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区位彩色3D效果图5张、3D鸟瞰图1张、3D布局图1张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3、行政楼七楼-党建主题空间（8分）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区位彩色3D效果图4张、3D鸟瞰图1张、3D布局图1张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4、实训楼一楼-主题展厅1（8分）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区位彩色3D效果图7张、3D鸟瞰图2张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5、实训楼一楼-主题展厅2（8分）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区位彩色3D效果图4张、3D鸟瞰图1张、3D布局图1张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6、实训楼一至七楼-主题展示廊（6分）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区位彩色3D效果图13张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1"/>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1"/>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11"/>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7、食堂报告厅三楼-文化展示厅、食堂报告厅一楼-食堂文化、体育馆一楼-运动场馆（6分）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（要求出具符合现场实际情况【按照招标文件提供的现场环境图纸资料中所要求的区域点位位置】的区位彩色3D效果图</w:t>
      </w:r>
      <w:r>
        <w:rPr>
          <w:rFonts w:hint="eastAsia" w:ascii="宋体" w:hAnsi="宋体" w:eastAsia="宋体" w:cs="宋体"/>
          <w:color w:val="auto"/>
          <w:sz w:val="24"/>
          <w:szCs w:val="24"/>
          <w:highlight w:val="none"/>
          <w:lang w:val="en-US" w:eastAsia="zh-CN" w:bidi="ar-SA"/>
        </w:rPr>
        <w:t xml:space="preserve">5张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2"/>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2"/>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12"/>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8、导视系统（4分）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（要求出具符合现场实际情况的彩色3D效果图</w:t>
      </w:r>
      <w:r>
        <w:rPr>
          <w:rFonts w:hint="eastAsia" w:ascii="宋体" w:hAnsi="宋体" w:eastAsia="宋体" w:cs="宋体"/>
          <w:color w:val="auto"/>
          <w:sz w:val="24"/>
          <w:szCs w:val="24"/>
          <w:highlight w:val="none"/>
          <w:lang w:val="en-US" w:eastAsia="zh-CN" w:bidi="ar-SA"/>
        </w:rPr>
        <w:t xml:space="preserve">7张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3"/>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3"/>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导视系统色彩和谐统一，设计逻辑完整，整体方案具有一致性及连贯性</w:t>
      </w:r>
      <w:r>
        <w:rPr>
          <w:rFonts w:hint="eastAsia" w:ascii="宋体" w:hAnsi="宋体" w:eastAsia="宋体" w:cs="宋体"/>
          <w:color w:val="auto"/>
          <w:sz w:val="24"/>
          <w:szCs w:val="24"/>
          <w:highlight w:val="none"/>
          <w:lang w:bidi="ar-SA"/>
        </w:rPr>
        <w:t xml:space="preserve">，能满足引导、说明、指示功能</w:t>
      </w:r>
      <w:r>
        <w:rPr>
          <w:rFonts w:hint="eastAsia" w:ascii="宋体" w:hAnsi="宋体" w:eastAsia="宋体" w:cs="宋体"/>
          <w:color w:val="auto"/>
          <w:sz w:val="24"/>
          <w:szCs w:val="24"/>
          <w:highlight w:val="none"/>
          <w:lang w:val="en-US" w:eastAsia="zh-CN" w:bidi="ar-SA"/>
        </w:rPr>
        <w:t xml:space="preserve">。（2分）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导视系统色彩和谐统一，设计逻辑完整，整体方案具有一致性及连贯性，能满足引导、说明、指示功能得2分；导视系统色彩和谐统一性一般，设计逻辑完整性、整体方案一致性及连贯性一般，引导、说明、指示功能一般得1分；导视系统色彩不统一，设计无逻辑、整体方案不具有一致性及连贯性，不能满足引导、说明、指示功能得0分；</w:t>
      </w:r>
      <w:r>
        <w:rPr>
          <w:color w:val="auto"/>
          <w:highlight w:val="none"/>
        </w:rPr>
      </w:r>
      <w:r/>
    </w:p>
    <w:p>
      <w:pPr>
        <w:ind w:firstLine="42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实施方案（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color w:val="auto"/>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投标单位针对本项目拟投入的实施方案：包括但不限于实施进度计划、工期保障措施、安全文明措施和质量保证措施。</w:t>
      </w:r>
      <w:r>
        <w:rPr>
          <w:color w:val="auto"/>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0" w:name="OLE_LINK19"/>
      <w:r>
        <w:rPr>
          <w:rFonts w:hint="eastAsia" w:ascii="宋体" w:hAnsi="宋体" w:eastAsia="宋体" w:cs="宋体"/>
          <w:color w:val="auto"/>
          <w:sz w:val="24"/>
          <w:szCs w:val="24"/>
          <w:highlight w:val="none"/>
        </w:rPr>
        <w:t xml:space="preserve">根据实施进度计划进行评定，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bookmarkEnd w:id="10"/>
      <w:r>
        <w:rPr>
          <w:color w:val="auto"/>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11" w:name="OLE_LINK20"/>
      <w:r>
        <w:rPr>
          <w:rFonts w:hint="eastAsia" w:ascii="宋体" w:hAnsi="宋体" w:eastAsia="宋体" w:cs="宋体"/>
          <w:color w:val="auto"/>
          <w:sz w:val="24"/>
          <w:szCs w:val="24"/>
          <w:highlight w:val="none"/>
        </w:rPr>
        <w:t xml:space="preserve">根据工期保障措施进行评定，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bookmarkEnd w:id="11"/>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2" w:name="OLE_LINK21"/>
      <w:r>
        <w:rPr>
          <w:rFonts w:hint="eastAsia" w:ascii="宋体" w:hAnsi="宋体" w:eastAsia="宋体" w:cs="宋体"/>
          <w:color w:val="auto"/>
          <w:sz w:val="24"/>
          <w:szCs w:val="24"/>
          <w:highlight w:val="none"/>
        </w:rPr>
        <w:t xml:space="preserve">根据安全文明措施进行评定，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bookmarkEnd w:id="12"/>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4、根据质量保证措施进行评定，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r>
        <w:rPr>
          <w:rFonts w:hint="eastAsia" w:ascii="宋体" w:hAnsi="宋体" w:eastAsia="宋体" w:cs="宋体"/>
          <w:color w:val="auto"/>
          <w:sz w:val="24"/>
          <w:szCs w:val="24"/>
          <w:highlight w:val="none"/>
        </w:rPr>
        <w:t xml:space="preserve"> </w:t>
      </w:r>
      <w:r>
        <w:rPr>
          <w:color w:val="auto"/>
          <w:highlight w:val="none"/>
        </w:rPr>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（五）公司综合实力比较（</w:t>
      </w:r>
      <w:r>
        <w:rPr>
          <w:rFonts w:hint="eastAsia" w:ascii="宋体" w:hAnsi="宋体" w:eastAsia="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rPr>
        <w:t xml:space="preserve">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w:t>
      </w:r>
      <w:bookmarkStart w:id="13" w:name="OLE_LINK22"/>
      <w:r>
        <w:rPr>
          <w:rFonts w:hint="eastAsia" w:ascii="宋体" w:hAnsi="宋体" w:eastAsia="宋体" w:cs="宋体"/>
          <w:color w:val="auto"/>
          <w:sz w:val="24"/>
          <w:szCs w:val="24"/>
          <w:highlight w:val="none"/>
        </w:rPr>
        <w:t xml:space="preserve">标单位自2022年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月以来承担过类似项目的，每提供一个完整合同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得2分，最高得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分。（响应文件中提供相关合同扫描件，时间以合同签订时间为准。未提供</w:t>
      </w:r>
      <w:r>
        <w:rPr>
          <w:rFonts w:hint="eastAsia" w:ascii="宋体" w:hAnsi="宋体" w:eastAsia="宋体" w:cs="宋体"/>
          <w:color w:val="auto"/>
          <w:sz w:val="24"/>
          <w:szCs w:val="24"/>
          <w:highlight w:val="none"/>
          <w:lang w:val="en-US" w:eastAsia="zh-CN"/>
        </w:rPr>
        <w:t xml:space="preserve">或提供不全的</w:t>
      </w:r>
      <w:r>
        <w:rPr>
          <w:rFonts w:hint="eastAsia" w:ascii="宋体" w:hAnsi="宋体" w:eastAsia="宋体" w:cs="宋体"/>
          <w:color w:val="auto"/>
          <w:sz w:val="24"/>
          <w:szCs w:val="24"/>
          <w:highlight w:val="none"/>
        </w:rPr>
        <w:t xml:space="preserve">不得分。）</w:t>
      </w:r>
      <w:bookmarkEnd w:id="13"/>
      <w:r>
        <w:rPr>
          <w:color w:val="auto"/>
          <w:highlight w:val="none"/>
        </w:rPr>
      </w:r>
      <w:r/>
    </w:p>
    <w:p>
      <w:pPr>
        <w:ind w:firstLine="480"/>
        <w:spacing w:line="360" w:lineRule="auto"/>
        <w:rPr>
          <w:rFonts w:hint="eastAsia" w:ascii="宋体" w:hAnsi="宋体" w:eastAsia="宋体" w:cs="宋体"/>
          <w:color w:val="auto"/>
          <w:sz w:val="24"/>
          <w:szCs w:val="24"/>
          <w:highlight w:val="none"/>
        </w:rPr>
      </w:pPr>
      <w:r>
        <w:rPr>
          <w:color w:val="auto"/>
          <w:highlight w:val="none"/>
        </w:rPr>
      </w:r>
      <w:bookmarkStart w:id="14" w:name="OLE_LINK26"/>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有CMA认证标志的涂料检测报告，得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分。（响应文件中提供相关报告扫描件。未提供不得分。）</w:t>
      </w:r>
      <w:bookmarkEnd w:id="14"/>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w:t>
      </w:r>
      <w:r>
        <w:rPr>
          <w:rFonts w:hint="eastAsia" w:ascii="宋体" w:hAnsi="宋体" w:eastAsia="宋体" w:cs="宋体"/>
          <w:color w:val="auto"/>
          <w:sz w:val="24"/>
          <w:szCs w:val="24"/>
          <w:highlight w:val="none"/>
          <w:lang w:val="en-US" w:eastAsia="zh-CN"/>
        </w:rPr>
        <w:t xml:space="preserve">免漆板</w:t>
      </w:r>
      <w:r>
        <w:rPr>
          <w:rFonts w:hint="eastAsia" w:ascii="宋体" w:hAnsi="宋体" w:eastAsia="宋体" w:cs="宋体"/>
          <w:color w:val="auto"/>
          <w:sz w:val="24"/>
          <w:szCs w:val="24"/>
          <w:highlight w:val="none"/>
        </w:rPr>
        <w:t xml:space="preserve">检测报告，得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分。（响应文件中提供相关报告扫描件。未提供不得分。）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w:t>
      </w:r>
      <w:r>
        <w:rPr>
          <w:rFonts w:hint="eastAsia" w:ascii="宋体" w:hAnsi="宋体" w:eastAsia="宋体" w:cs="宋体"/>
          <w:color w:val="auto"/>
          <w:sz w:val="24"/>
          <w:szCs w:val="24"/>
          <w:highlight w:val="none"/>
          <w:lang w:val="en-US" w:eastAsia="zh-CN"/>
        </w:rPr>
        <w:t xml:space="preserve">亚克力</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rPr>
        <w:t xml:space="preserve">（响应文件中提供相关报告扫描件。未提供不得分。）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（响应文件中提供相关报告扫描件。未提供不得分。）</w:t>
      </w:r>
      <w:r>
        <w:rPr>
          <w:rFonts w:hint="eastAsia" w:ascii="宋体" w:hAnsi="宋体" w:eastAsia="宋体" w:cs="宋体"/>
          <w:color w:val="auto"/>
          <w:sz w:val="24"/>
          <w:szCs w:val="24"/>
          <w:highlight w:val="none"/>
          <w:lang w:eastAsia="zh-CN"/>
        </w:rPr>
        <w:t xml:space="preserve">‌</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ind w:firstLine="480"/>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r/>
    </w:p>
    <w:p>
      <w:pPr>
        <w:ind w:firstLine="480"/>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r/>
    </w:p>
    <w:p>
      <w:pPr>
        <w:ind w:firstLine="480"/>
        <w:jc w:val="center"/>
        <w:spacing w:line="360" w:lineRule="auto"/>
        <w:rPr>
          <w:color w:val="auto"/>
          <w:highlight w:val="none"/>
        </w:rPr>
      </w:pPr>
      <w:r>
        <w:rPr>
          <w:rFonts w:hint="eastAsia" w:ascii="宋体" w:cs="宋体"/>
          <w:color w:val="auto"/>
          <w:sz w:val="24"/>
          <w:szCs w:val="24"/>
          <w:highlight w:val="none"/>
        </w:rPr>
        <w:t xml:space="preserve">（全文完）</w:t>
      </w:r>
      <w:r>
        <w:rPr>
          <w:color w:val="auto"/>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1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9"/>
  </w:num>
  <w:num w:numId="5">
    <w:abstractNumId w:val="1"/>
  </w:num>
  <w:num w:numId="6">
    <w:abstractNumId w:val="6"/>
  </w:num>
  <w:num w:numId="7">
    <w:abstractNumId w:val="10"/>
  </w:num>
  <w:num w:numId="8">
    <w:abstractNumId w:val="12"/>
  </w:num>
  <w:num w:numId="9">
    <w:abstractNumId w:val="2"/>
  </w:num>
  <w:num w:numId="10">
    <w:abstractNumId w:val="4"/>
  </w:num>
  <w:num w:numId="11">
    <w:abstractNumId w:val="8"/>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10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6">
    <w:name w:val="Heading 1"/>
    <w:basedOn w:val="695"/>
    <w:next w:val="695"/>
    <w:link w:val="736"/>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7"/>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8"/>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9"/>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0"/>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1"/>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3"/>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4"/>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Normal Indent"/>
    <w:basedOn w:val="695"/>
    <w:uiPriority w:val="0"/>
    <w:qFormat/>
    <w:pPr>
      <w:ind w:firstLine="200"/>
    </w:pPr>
    <w:rPr>
      <w:rFonts w:ascii="Times New Roman" w:hAnsi="Times New Roman" w:eastAsia="楷体_GB2312" w:cs="Times New Roman"/>
      <w:sz w:val="24"/>
      <w:szCs w:val="20"/>
    </w:rPr>
  </w:style>
  <w:style w:type="paragraph" w:styleId="709">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annotation text"/>
    <w:basedOn w:val="695"/>
    <w:uiPriority w:val="99"/>
    <w:unhideWhenUsed/>
    <w:qFormat/>
    <w:pPr>
      <w:jc w:val="left"/>
    </w:pPr>
  </w:style>
  <w:style w:type="paragraph" w:styleId="711">
    <w:name w:val="Body Text"/>
    <w:basedOn w:val="695"/>
    <w:next w:val="695"/>
    <w:uiPriority w:val="0"/>
    <w:qFormat/>
    <w:pPr>
      <w:spacing w:line="400" w:lineRule="exact"/>
    </w:pPr>
    <w:rPr>
      <w:rFonts w:ascii="楷体_GB2312"/>
      <w:sz w:val="28"/>
    </w:rPr>
  </w:style>
  <w:style w:type="paragraph" w:styleId="712">
    <w:name w:val="Body Text Indent"/>
    <w:basedOn w:val="695"/>
    <w:next w:val="713"/>
    <w:uiPriority w:val="0"/>
    <w:qFormat/>
    <w:pPr>
      <w:ind w:left="420" w:firstLine="1188"/>
      <w:spacing w:line="360" w:lineRule="exact"/>
    </w:pPr>
    <w:rPr>
      <w:rFonts w:ascii="Times New Roman" w:hAnsi="Times New Roman" w:cs="Times New Roman"/>
    </w:rPr>
  </w:style>
  <w:style w:type="paragraph" w:styleId="713">
    <w:name w:val="envelope return"/>
    <w:basedOn w:val="695"/>
    <w:uiPriority w:val="99"/>
    <w:unhideWhenUsed/>
    <w:qFormat/>
    <w:rPr>
      <w:rFonts w:ascii="Arial" w:hAnsi="Arial"/>
    </w:rPr>
  </w:style>
  <w:style w:type="paragraph" w:styleId="714">
    <w:name w:val="toc 5"/>
    <w:basedOn w:val="695"/>
    <w:next w:val="695"/>
    <w:uiPriority w:val="39"/>
    <w:unhideWhenUsed/>
    <w:qFormat/>
    <w:pPr>
      <w:ind w:left="1134" w:right="0" w:firstLine="0"/>
      <w:spacing w:after="57"/>
    </w:pPr>
  </w:style>
  <w:style w:type="paragraph" w:styleId="715">
    <w:name w:val="toc 3"/>
    <w:basedOn w:val="695"/>
    <w:next w:val="695"/>
    <w:uiPriority w:val="39"/>
    <w:unhideWhenUsed/>
    <w:qFormat/>
    <w:pPr>
      <w:ind w:left="567" w:right="0" w:firstLine="0"/>
      <w:spacing w:after="57"/>
    </w:pPr>
  </w:style>
  <w:style w:type="paragraph" w:styleId="716">
    <w:name w:val="Plain Text"/>
    <w:basedOn w:val="695"/>
    <w:uiPriority w:val="0"/>
    <w:qFormat/>
    <w:rPr>
      <w:rFonts w:ascii="宋体" w:hAnsi="Courier New" w:eastAsia="楷体_GB2312"/>
      <w:sz w:val="28"/>
      <w:szCs w:val="20"/>
    </w:rPr>
  </w:style>
  <w:style w:type="paragraph" w:styleId="717">
    <w:name w:val="toc 8"/>
    <w:basedOn w:val="695"/>
    <w:next w:val="695"/>
    <w:uiPriority w:val="39"/>
    <w:unhideWhenUsed/>
    <w:qFormat/>
    <w:pPr>
      <w:ind w:left="1984" w:right="0" w:firstLine="0"/>
      <w:spacing w:after="57"/>
    </w:pPr>
  </w:style>
  <w:style w:type="paragraph" w:styleId="718">
    <w:name w:val="endnote text"/>
    <w:basedOn w:val="695"/>
    <w:link w:val="882"/>
    <w:uiPriority w:val="99"/>
    <w:semiHidden/>
    <w:unhideWhenUsed/>
    <w:qFormat/>
    <w:pPr>
      <w:spacing w:after="0" w:line="240" w:lineRule="auto"/>
    </w:pPr>
    <w:rPr>
      <w:sz w:val="20"/>
    </w:rPr>
  </w:style>
  <w:style w:type="paragraph" w:styleId="719">
    <w:name w:val="Footer"/>
    <w:basedOn w:val="695"/>
    <w:link w:val="755"/>
    <w:uiPriority w:val="99"/>
    <w:unhideWhenUsed/>
    <w:qFormat/>
    <w:pPr>
      <w:spacing w:after="0" w:line="240" w:lineRule="auto"/>
      <w:tabs>
        <w:tab w:val="center" w:pos="7143" w:leader="none"/>
        <w:tab w:val="right" w:pos="14287" w:leader="none"/>
      </w:tabs>
    </w:pPr>
  </w:style>
  <w:style w:type="paragraph" w:styleId="720">
    <w:name w:val="Header"/>
    <w:basedOn w:val="695"/>
    <w:link w:val="753"/>
    <w:uiPriority w:val="99"/>
    <w:unhideWhenUsed/>
    <w:qFormat/>
    <w:pPr>
      <w:spacing w:after="0" w:line="240" w:lineRule="auto"/>
      <w:tabs>
        <w:tab w:val="center" w:pos="7143" w:leader="none"/>
        <w:tab w:val="right" w:pos="14287" w:leader="none"/>
      </w:tabs>
    </w:pPr>
  </w:style>
  <w:style w:type="paragraph" w:styleId="721">
    <w:name w:val="toc 1"/>
    <w:basedOn w:val="695"/>
    <w:next w:val="695"/>
    <w:uiPriority w:val="39"/>
    <w:unhideWhenUsed/>
    <w:qFormat/>
    <w:pPr>
      <w:ind w:left="0" w:right="0" w:firstLine="0"/>
      <w:spacing w:after="57"/>
    </w:pPr>
  </w:style>
  <w:style w:type="paragraph" w:styleId="722">
    <w:name w:val="toc 4"/>
    <w:basedOn w:val="695"/>
    <w:next w:val="695"/>
    <w:uiPriority w:val="39"/>
    <w:unhideWhenUsed/>
    <w:qFormat/>
    <w:pPr>
      <w:ind w:left="850" w:right="0" w:firstLine="0"/>
      <w:spacing w:after="57"/>
    </w:pPr>
  </w:style>
  <w:style w:type="paragraph" w:styleId="723">
    <w:name w:val="Subtitle"/>
    <w:basedOn w:val="695"/>
    <w:next w:val="695"/>
    <w:link w:val="748"/>
    <w:uiPriority w:val="11"/>
    <w:qFormat/>
    <w:pPr>
      <w:spacing w:before="200" w:after="200"/>
    </w:pPr>
    <w:rPr>
      <w:sz w:val="24"/>
      <w:szCs w:val="24"/>
    </w:rPr>
  </w:style>
  <w:style w:type="paragraph" w:styleId="724">
    <w:name w:val="footnote text"/>
    <w:basedOn w:val="695"/>
    <w:link w:val="881"/>
    <w:uiPriority w:val="99"/>
    <w:semiHidden/>
    <w:unhideWhenUsed/>
    <w:qFormat/>
    <w:pPr>
      <w:spacing w:after="40" w:line="240" w:lineRule="auto"/>
    </w:pPr>
    <w:rPr>
      <w:sz w:val="18"/>
    </w:rPr>
  </w:style>
  <w:style w:type="paragraph" w:styleId="725">
    <w:name w:val="toc 6"/>
    <w:basedOn w:val="695"/>
    <w:next w:val="695"/>
    <w:uiPriority w:val="39"/>
    <w:unhideWhenUsed/>
    <w:qFormat/>
    <w:pPr>
      <w:ind w:left="1417" w:right="0" w:firstLine="0"/>
      <w:spacing w:after="57"/>
    </w:pPr>
  </w:style>
  <w:style w:type="paragraph" w:styleId="726">
    <w:name w:val="table of figures"/>
    <w:basedOn w:val="695"/>
    <w:next w:val="695"/>
    <w:uiPriority w:val="99"/>
    <w:unhideWhenUsed/>
    <w:qFormat/>
    <w:pPr>
      <w:spacing w:after="0" w:afterAutospacing="0"/>
    </w:pPr>
  </w:style>
  <w:style w:type="paragraph" w:styleId="727">
    <w:name w:val="toc 2"/>
    <w:basedOn w:val="695"/>
    <w:next w:val="695"/>
    <w:uiPriority w:val="39"/>
    <w:unhideWhenUsed/>
    <w:qFormat/>
    <w:pPr>
      <w:ind w:left="283" w:right="0" w:firstLine="0"/>
      <w:spacing w:after="57"/>
    </w:pPr>
  </w:style>
  <w:style w:type="paragraph" w:styleId="728">
    <w:name w:val="toc 9"/>
    <w:basedOn w:val="695"/>
    <w:next w:val="695"/>
    <w:uiPriority w:val="39"/>
    <w:unhideWhenUsed/>
    <w:qFormat/>
    <w:pPr>
      <w:ind w:left="2268" w:right="0" w:firstLine="0"/>
      <w:spacing w:after="57"/>
    </w:pPr>
  </w:style>
  <w:style w:type="paragraph" w:styleId="729">
    <w:name w:val="Normal (Web)"/>
    <w:basedOn w:val="695"/>
    <w:uiPriority w:val="0"/>
    <w:qFormat/>
    <w:pPr>
      <w:jc w:val="left"/>
      <w:spacing w:before="100" w:beforeAutospacing="1" w:after="100" w:afterAutospacing="1"/>
      <w:widowControl/>
    </w:pPr>
    <w:rPr>
      <w:rFonts w:ascii="宋体" w:hAnsi="宋体" w:eastAsia="宋体" w:cs="Times New Roman"/>
      <w:sz w:val="24"/>
    </w:rPr>
  </w:style>
  <w:style w:type="paragraph" w:styleId="730">
    <w:name w:val="Title"/>
    <w:basedOn w:val="695"/>
    <w:next w:val="695"/>
    <w:link w:val="747"/>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段"/>
    <w:next w:val="695"/>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36" w:customStyle="1">
    <w:name w:val="Heading 1 Char"/>
    <w:link w:val="696"/>
    <w:uiPriority w:val="9"/>
    <w:qFormat/>
    <w:rPr>
      <w:rFonts w:ascii="Arial" w:hAnsi="Arial" w:eastAsia="Arial" w:cs="Arial"/>
      <w:sz w:val="40"/>
      <w:szCs w:val="40"/>
    </w:rPr>
  </w:style>
  <w:style w:type="character" w:styleId="737" w:customStyle="1">
    <w:name w:val="Heading 2 Char"/>
    <w:link w:val="697"/>
    <w:uiPriority w:val="9"/>
    <w:qFormat/>
    <w:rPr>
      <w:rFonts w:ascii="Arial" w:hAnsi="Arial" w:eastAsia="Arial" w:cs="Arial"/>
      <w:sz w:val="34"/>
    </w:rPr>
  </w:style>
  <w:style w:type="character" w:styleId="738" w:customStyle="1">
    <w:name w:val="Heading 3 Char"/>
    <w:link w:val="698"/>
    <w:uiPriority w:val="9"/>
    <w:qFormat/>
    <w:rPr>
      <w:rFonts w:ascii="Arial" w:hAnsi="Arial" w:eastAsia="Arial" w:cs="Arial"/>
      <w:sz w:val="30"/>
      <w:szCs w:val="30"/>
    </w:rPr>
  </w:style>
  <w:style w:type="character" w:styleId="739" w:customStyle="1">
    <w:name w:val="Heading 4 Char"/>
    <w:link w:val="699"/>
    <w:uiPriority w:val="9"/>
    <w:qFormat/>
    <w:rPr>
      <w:rFonts w:ascii="Arial" w:hAnsi="Arial" w:eastAsia="Arial" w:cs="Arial"/>
      <w:b/>
      <w:bCs/>
      <w:sz w:val="26"/>
      <w:szCs w:val="26"/>
    </w:rPr>
  </w:style>
  <w:style w:type="character" w:styleId="740" w:customStyle="1">
    <w:name w:val="Heading 5 Char"/>
    <w:link w:val="700"/>
    <w:uiPriority w:val="9"/>
    <w:qFormat/>
    <w:rPr>
      <w:rFonts w:ascii="Arial" w:hAnsi="Arial" w:eastAsia="Arial" w:cs="Arial"/>
      <w:b/>
      <w:bCs/>
      <w:sz w:val="24"/>
      <w:szCs w:val="24"/>
    </w:rPr>
  </w:style>
  <w:style w:type="character" w:styleId="741" w:customStyle="1">
    <w:name w:val="Heading 6 Char"/>
    <w:link w:val="701"/>
    <w:uiPriority w:val="9"/>
    <w:qFormat/>
    <w:rPr>
      <w:rFonts w:ascii="Arial" w:hAnsi="Arial" w:eastAsia="Arial" w:cs="Arial"/>
      <w:b/>
      <w:bCs/>
      <w:sz w:val="22"/>
      <w:szCs w:val="22"/>
    </w:rPr>
  </w:style>
  <w:style w:type="character" w:styleId="742" w:customStyle="1">
    <w:name w:val="Heading 7 Char"/>
    <w:link w:val="702"/>
    <w:uiPriority w:val="9"/>
    <w:qFormat/>
    <w:rPr>
      <w:rFonts w:ascii="Arial" w:hAnsi="Arial" w:eastAsia="Arial" w:cs="Arial"/>
      <w:b/>
      <w:bCs/>
      <w:i/>
      <w:iCs/>
      <w:sz w:val="22"/>
      <w:szCs w:val="22"/>
    </w:rPr>
  </w:style>
  <w:style w:type="character" w:styleId="743" w:customStyle="1">
    <w:name w:val="Heading 8 Char"/>
    <w:link w:val="703"/>
    <w:uiPriority w:val="9"/>
    <w:qFormat/>
    <w:rPr>
      <w:rFonts w:ascii="Arial" w:hAnsi="Arial" w:eastAsia="Arial" w:cs="Arial"/>
      <w:i/>
      <w:iCs/>
      <w:sz w:val="22"/>
      <w:szCs w:val="22"/>
    </w:rPr>
  </w:style>
  <w:style w:type="character" w:styleId="744" w:customStyle="1">
    <w:name w:val="Heading 9 Char"/>
    <w:link w:val="704"/>
    <w:uiPriority w:val="9"/>
    <w:qFormat/>
    <w:rPr>
      <w:rFonts w:ascii="Arial" w:hAnsi="Arial" w:eastAsia="Arial" w:cs="Arial"/>
      <w:i/>
      <w:iCs/>
      <w:sz w:val="21"/>
      <w:szCs w:val="21"/>
    </w:rPr>
  </w:style>
  <w:style w:type="paragraph" w:styleId="745">
    <w:name w:val="List Paragraph"/>
    <w:basedOn w:val="695"/>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0"/>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5"/>
    <w:next w:val="69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5"/>
    <w:next w:val="695"/>
    <w:link w:val="891"/>
    <w:uiPriority w:val="9"/>
    <w:qFormat/>
    <w:pPr>
      <w:keepLines/>
      <w:keepNext/>
      <w:spacing w:before="340" w:after="330" w:line="578" w:lineRule="auto"/>
      <w:outlineLvl w:val="0"/>
    </w:pPr>
    <w:rPr>
      <w:b/>
      <w:bCs/>
      <w:sz w:val="44"/>
      <w:szCs w:val="44"/>
    </w:rPr>
  </w:style>
  <w:style w:type="paragraph" w:styleId="885" w:customStyle="1">
    <w:name w:val="标题 21"/>
    <w:basedOn w:val="695"/>
    <w:next w:val="695"/>
    <w:link w:val="892"/>
    <w:uiPriority w:val="9"/>
    <w:qFormat/>
    <w:pPr>
      <w:keepLines/>
      <w:keepNext/>
      <w:spacing w:before="260" w:after="260" w:line="415" w:lineRule="auto"/>
      <w:outlineLvl w:val="1"/>
    </w:pPr>
    <w:rPr>
      <w:rFonts w:ascii="Cambria" w:hAnsi="Cambria"/>
      <w:b/>
      <w:bCs/>
      <w:sz w:val="32"/>
      <w:szCs w:val="32"/>
    </w:rPr>
  </w:style>
  <w:style w:type="paragraph" w:styleId="886" w:customStyle="1">
    <w:name w:val="标题 31"/>
    <w:basedOn w:val="695"/>
    <w:next w:val="695"/>
    <w:link w:val="893"/>
    <w:uiPriority w:val="9"/>
    <w:qFormat/>
    <w:pPr>
      <w:keepLines/>
      <w:keepNext/>
      <w:spacing w:before="260" w:after="260" w:line="415" w:lineRule="auto"/>
      <w:outlineLvl w:val="2"/>
    </w:pPr>
    <w:rPr>
      <w:rFonts w:ascii="Times New Roman" w:hAnsi="Times New Roman"/>
      <w:b/>
      <w:bCs/>
      <w:sz w:val="32"/>
      <w:szCs w:val="32"/>
    </w:rPr>
  </w:style>
  <w:style w:type="paragraph" w:styleId="887" w:customStyle="1">
    <w:name w:val="标题 41"/>
    <w:basedOn w:val="695"/>
    <w:next w:val="695"/>
    <w:uiPriority w:val="0"/>
    <w:qFormat/>
    <w:pPr>
      <w:keepLines/>
      <w:keepNext/>
      <w:spacing w:before="280" w:after="290" w:line="377" w:lineRule="auto"/>
      <w:outlineLvl w:val="3"/>
    </w:pPr>
    <w:rPr>
      <w:rFonts w:ascii="Cambria" w:hAnsi="Cambria"/>
      <w:b/>
      <w:bCs/>
      <w:sz w:val="28"/>
      <w:szCs w:val="28"/>
    </w:rPr>
  </w:style>
  <w:style w:type="paragraph" w:styleId="888" w:customStyle="1">
    <w:name w:val="标题 51"/>
    <w:basedOn w:val="695"/>
    <w:next w:val="695"/>
    <w:uiPriority w:val="0"/>
    <w:qFormat/>
    <w:pPr>
      <w:keepLines/>
      <w:keepNext/>
      <w:spacing w:before="280" w:after="290" w:line="377" w:lineRule="auto"/>
      <w:outlineLvl w:val="4"/>
    </w:pPr>
    <w:rPr>
      <w:rFonts w:ascii="Times New Roman" w:hAnsi="Times New Roman"/>
      <w:b/>
      <w:bCs/>
      <w:sz w:val="28"/>
      <w:szCs w:val="28"/>
    </w:rPr>
  </w:style>
  <w:style w:type="character" w:styleId="889" w:customStyle="1">
    <w:name w:val="默认段落字体1"/>
    <w:link w:val="695"/>
    <w:uiPriority w:val="1"/>
    <w:unhideWhenUsed/>
    <w:qFormat/>
  </w:style>
  <w:style w:type="table" w:styleId="890" w:customStyle="1">
    <w:name w:val="普通表格1"/>
    <w:uiPriority w:val="99"/>
    <w:unhideWhenUsed/>
    <w:qFormat/>
    <w:tblPr/>
  </w:style>
  <w:style w:type="character" w:styleId="891" w:customStyle="1">
    <w:name w:val="标题 1 字符"/>
    <w:link w:val="884"/>
    <w:uiPriority w:val="9"/>
    <w:qFormat/>
    <w:rPr>
      <w:b/>
      <w:bCs/>
      <w:sz w:val="44"/>
      <w:szCs w:val="44"/>
    </w:rPr>
  </w:style>
  <w:style w:type="character" w:styleId="892" w:customStyle="1">
    <w:name w:val="标题 2 字符"/>
    <w:link w:val="885"/>
    <w:uiPriority w:val="9"/>
    <w:qFormat/>
    <w:rPr>
      <w:rFonts w:ascii="Cambria" w:hAnsi="Cambria"/>
      <w:b/>
      <w:bCs/>
      <w:sz w:val="32"/>
      <w:szCs w:val="32"/>
    </w:rPr>
  </w:style>
  <w:style w:type="character" w:styleId="893" w:customStyle="1">
    <w:name w:val="标题 3 字符"/>
    <w:link w:val="886"/>
    <w:uiPriority w:val="9"/>
    <w:qFormat/>
    <w:rPr>
      <w:rFonts w:ascii="Times New Roman" w:hAnsi="Times New Roman"/>
      <w:b/>
      <w:bCs/>
      <w:sz w:val="32"/>
      <w:szCs w:val="32"/>
    </w:rPr>
  </w:style>
  <w:style w:type="paragraph" w:styleId="894" w:customStyle="1">
    <w:name w:val="正文缩进1"/>
    <w:basedOn w:val="695"/>
    <w:next w:val="695"/>
    <w:link w:val="895"/>
    <w:uiPriority w:val="0"/>
    <w:qFormat/>
    <w:pPr>
      <w:ind w:firstLine="420"/>
      <w:jc w:val="left"/>
    </w:pPr>
    <w:rPr>
      <w:sz w:val="24"/>
    </w:rPr>
  </w:style>
  <w:style w:type="character" w:styleId="895" w:customStyle="1">
    <w:name w:val="正文缩进 字符"/>
    <w:link w:val="894"/>
    <w:uiPriority w:val="0"/>
    <w:qFormat/>
    <w:rPr>
      <w:rFonts w:ascii="Calibri" w:hAnsi="Calibri"/>
      <w:sz w:val="24"/>
      <w:szCs w:val="22"/>
    </w:rPr>
  </w:style>
  <w:style w:type="paragraph" w:styleId="896" w:customStyle="1">
    <w:name w:val="批注文字1"/>
    <w:basedOn w:val="695"/>
    <w:link w:val="897"/>
    <w:uiPriority w:val="0"/>
    <w:qFormat/>
    <w:pPr>
      <w:jc w:val="left"/>
    </w:pPr>
  </w:style>
  <w:style w:type="character" w:styleId="897" w:customStyle="1">
    <w:name w:val="批注文字 字符"/>
    <w:link w:val="896"/>
    <w:uiPriority w:val="0"/>
    <w:qFormat/>
    <w:rPr>
      <w:rFonts w:ascii="Calibri" w:hAnsi="Calibri"/>
      <w:sz w:val="21"/>
      <w:szCs w:val="22"/>
    </w:rPr>
  </w:style>
  <w:style w:type="paragraph" w:styleId="898" w:customStyle="1">
    <w:name w:val="正文文本1"/>
    <w:basedOn w:val="695"/>
    <w:next w:val="695"/>
    <w:uiPriority w:val="0"/>
    <w:qFormat/>
    <w:pPr>
      <w:spacing w:line="360" w:lineRule="auto"/>
    </w:pPr>
    <w:rPr>
      <w:rFonts w:cs="Times New Roman"/>
      <w:sz w:val="24"/>
    </w:rPr>
  </w:style>
  <w:style w:type="paragraph" w:styleId="899" w:customStyle="1">
    <w:name w:val="正文文本缩进1"/>
    <w:basedOn w:val="695"/>
    <w:next w:val="695"/>
    <w:uiPriority w:val="0"/>
    <w:qFormat/>
    <w:pPr>
      <w:ind w:left="570"/>
      <w:spacing w:line="520" w:lineRule="exact"/>
    </w:pPr>
    <w:rPr>
      <w:rFonts w:ascii="方正仿宋简体" w:eastAsia="方正仿宋简体"/>
      <w:sz w:val="24"/>
    </w:rPr>
  </w:style>
  <w:style w:type="paragraph" w:styleId="900" w:customStyle="1">
    <w:name w:val="列表编号 31"/>
    <w:basedOn w:val="884"/>
    <w:next w:val="695"/>
    <w:uiPriority w:val="99"/>
    <w:unhideWhenUsed/>
    <w:qFormat/>
    <w:pPr>
      <w:numPr>
        <w:ilvl w:val="0"/>
        <w:numId w:val="1"/>
      </w:numPr>
    </w:pPr>
  </w:style>
  <w:style w:type="paragraph" w:styleId="901" w:customStyle="1">
    <w:name w:val="纯文本112"/>
    <w:basedOn w:val="695"/>
    <w:next w:val="894"/>
    <w:link w:val="902"/>
    <w:uiPriority w:val="0"/>
    <w:qFormat/>
    <w:rPr>
      <w:rFonts w:ascii="宋体"/>
    </w:rPr>
  </w:style>
  <w:style w:type="character" w:styleId="902" w:customStyle="1">
    <w:name w:val="纯文本 字符"/>
    <w:link w:val="901"/>
    <w:uiPriority w:val="0"/>
    <w:qFormat/>
    <w:rPr>
      <w:rFonts w:ascii="宋体"/>
      <w:sz w:val="21"/>
      <w:szCs w:val="22"/>
    </w:rPr>
  </w:style>
  <w:style w:type="paragraph" w:styleId="903" w:customStyle="1">
    <w:name w:val="列表项目符号 51"/>
    <w:basedOn w:val="884"/>
    <w:next w:val="904"/>
    <w:uiPriority w:val="99"/>
    <w:unhideWhenUsed/>
    <w:qFormat/>
    <w:pPr>
      <w:numPr>
        <w:ilvl w:val="0"/>
        <w:numId w:val="2"/>
      </w:numPr>
    </w:pPr>
  </w:style>
  <w:style w:type="paragraph" w:styleId="904" w:customStyle="1">
    <w:name w:val="正文首行缩进1"/>
    <w:next w:val="900"/>
    <w:uiPriority w:val="0"/>
    <w:qFormat/>
    <w:pPr>
      <w:ind w:left="420" w:firstLine="2724"/>
      <w:spacing w:after="120" w:line="360" w:lineRule="auto"/>
    </w:pPr>
    <w:rPr>
      <w:rFonts w:hint="default" w:ascii="Calibri" w:hAnsi="Calibri" w:eastAsia="宋体" w:cs="宋体"/>
      <w:lang w:val="en-US" w:eastAsia="zh-CN" w:bidi="ar-SA"/>
    </w:rPr>
  </w:style>
  <w:style w:type="paragraph" w:styleId="905" w:customStyle="1">
    <w:name w:val="日期1"/>
    <w:basedOn w:val="695"/>
    <w:next w:val="695"/>
    <w:uiPriority w:val="0"/>
    <w:qFormat/>
    <w:rPr>
      <w:rFonts w:ascii="宋体"/>
      <w:sz w:val="24"/>
    </w:rPr>
  </w:style>
  <w:style w:type="paragraph" w:styleId="906" w:customStyle="1">
    <w:name w:val="正文文本缩进 21"/>
    <w:basedOn w:val="695"/>
    <w:uiPriority w:val="0"/>
    <w:qFormat/>
    <w:pPr>
      <w:ind w:firstLine="208"/>
      <w:spacing w:line="360" w:lineRule="auto"/>
      <w:tabs>
        <w:tab w:val="left" w:pos="0" w:leader="none"/>
      </w:tabs>
    </w:pPr>
    <w:rPr>
      <w:rFonts w:ascii="宋体"/>
      <w:b/>
      <w:bCs/>
      <w:sz w:val="24"/>
      <w:szCs w:val="20"/>
    </w:rPr>
  </w:style>
  <w:style w:type="paragraph" w:styleId="907" w:customStyle="1">
    <w:name w:val="批注框文本1"/>
    <w:basedOn w:val="695"/>
    <w:link w:val="908"/>
    <w:uiPriority w:val="0"/>
    <w:qFormat/>
    <w:rPr>
      <w:sz w:val="18"/>
      <w:szCs w:val="18"/>
    </w:rPr>
  </w:style>
  <w:style w:type="character" w:styleId="908" w:customStyle="1">
    <w:name w:val="批注框文本 字符"/>
    <w:link w:val="907"/>
    <w:uiPriority w:val="0"/>
    <w:qFormat/>
    <w:rPr>
      <w:sz w:val="18"/>
      <w:szCs w:val="18"/>
    </w:rPr>
  </w:style>
  <w:style w:type="paragraph" w:styleId="909" w:customStyle="1">
    <w:name w:val="页脚1"/>
    <w:basedOn w:val="695"/>
    <w:next w:val="910"/>
    <w:link w:val="911"/>
    <w:uiPriority w:val="99"/>
    <w:qFormat/>
    <w:pPr>
      <w:jc w:val="left"/>
      <w:tabs>
        <w:tab w:val="center" w:pos="4153" w:leader="none"/>
        <w:tab w:val="right" w:pos="8306" w:leader="none"/>
      </w:tabs>
    </w:pPr>
    <w:rPr>
      <w:sz w:val="18"/>
      <w:szCs w:val="18"/>
    </w:rPr>
  </w:style>
  <w:style w:type="paragraph" w:styleId="910" w:customStyle="1">
    <w:name w:val="Char Char Char Char Char Char Char Char Char Char Char Char Char"/>
    <w:basedOn w:val="884"/>
    <w:next w:val="695"/>
    <w:uiPriority w:val="0"/>
    <w:qFormat/>
    <w:pPr>
      <w:ind w:left="0" w:firstLine="3584"/>
      <w:spacing w:before="0" w:after="160" w:line="240" w:lineRule="exact"/>
    </w:pPr>
    <w:rPr>
      <w:rFonts w:ascii="Times New Roman" w:hAnsi="Times New Roman" w:cs="Times New Roman"/>
    </w:rPr>
  </w:style>
  <w:style w:type="character" w:styleId="911" w:customStyle="1">
    <w:name w:val="页脚 字符"/>
    <w:link w:val="909"/>
    <w:uiPriority w:val="99"/>
    <w:qFormat/>
    <w:rPr>
      <w:sz w:val="18"/>
      <w:szCs w:val="18"/>
    </w:rPr>
  </w:style>
  <w:style w:type="paragraph" w:styleId="912" w:customStyle="1">
    <w:name w:val="寄信人地址1"/>
    <w:basedOn w:val="695"/>
    <w:uiPriority w:val="0"/>
    <w:qFormat/>
    <w:rPr>
      <w:rFonts w:ascii="Arial" w:hAnsi="Arial"/>
    </w:rPr>
  </w:style>
  <w:style w:type="paragraph" w:styleId="913" w:customStyle="1">
    <w:name w:val="页眉1"/>
    <w:basedOn w:val="695"/>
    <w:link w:val="914"/>
    <w:uiPriority w:val="99"/>
    <w:qFormat/>
    <w:pPr>
      <w:jc w:val="center"/>
      <w:tabs>
        <w:tab w:val="center" w:pos="4153" w:leader="none"/>
        <w:tab w:val="right" w:pos="8306" w:leader="none"/>
      </w:tabs>
      <w:pBdr>
        <w:bottom w:val="single" w:color="000000" w:sz="6" w:space="1"/>
      </w:pBdr>
    </w:pPr>
    <w:rPr>
      <w:sz w:val="18"/>
      <w:szCs w:val="18"/>
    </w:rPr>
  </w:style>
  <w:style w:type="character" w:styleId="914" w:customStyle="1">
    <w:name w:val="页眉 字符"/>
    <w:link w:val="913"/>
    <w:uiPriority w:val="99"/>
    <w:qFormat/>
    <w:rPr>
      <w:sz w:val="18"/>
      <w:szCs w:val="18"/>
    </w:rPr>
  </w:style>
  <w:style w:type="paragraph" w:styleId="915" w:customStyle="1">
    <w:name w:val="目录 11"/>
    <w:basedOn w:val="695"/>
    <w:next w:val="695"/>
    <w:uiPriority w:val="39"/>
    <w:qFormat/>
    <w:pPr>
      <w:tabs>
        <w:tab w:val="right" w:pos="9026" w:leader="dot"/>
      </w:tabs>
    </w:pPr>
    <w:rPr>
      <w:rFonts w:ascii="宋体"/>
      <w:sz w:val="24"/>
    </w:rPr>
  </w:style>
  <w:style w:type="paragraph" w:styleId="916" w:customStyle="1">
    <w:name w:val="普通(网站)1"/>
    <w:basedOn w:val="695"/>
    <w:uiPriority w:val="99"/>
    <w:qFormat/>
    <w:pPr>
      <w:jc w:val="left"/>
      <w:spacing w:before="100" w:beforeAutospacing="1" w:after="100" w:afterAutospacing="1"/>
      <w:widowControl/>
    </w:pPr>
    <w:rPr>
      <w:rFonts w:ascii="宋体" w:cs="宋体"/>
      <w:sz w:val="24"/>
      <w:szCs w:val="24"/>
    </w:rPr>
  </w:style>
  <w:style w:type="paragraph" w:styleId="917" w:customStyle="1">
    <w:name w:val="批注主题1"/>
    <w:basedOn w:val="896"/>
    <w:next w:val="896"/>
    <w:link w:val="918"/>
    <w:uiPriority w:val="0"/>
    <w:qFormat/>
    <w:rPr>
      <w:b/>
      <w:bCs/>
    </w:rPr>
  </w:style>
  <w:style w:type="character" w:styleId="918" w:customStyle="1">
    <w:name w:val="批注主题 字符"/>
    <w:link w:val="917"/>
    <w:uiPriority w:val="0"/>
    <w:qFormat/>
    <w:rPr>
      <w:b/>
      <w:bCs/>
      <w:sz w:val="21"/>
      <w:szCs w:val="22"/>
    </w:rPr>
  </w:style>
  <w:style w:type="paragraph" w:styleId="919" w:customStyle="1">
    <w:name w:val="正文首行缩进 21"/>
    <w:basedOn w:val="899"/>
    <w:next w:val="695"/>
    <w:uiPriority w:val="0"/>
    <w:unhideWhenUsed/>
    <w:qFormat/>
    <w:pPr>
      <w:ind w:firstLine="420"/>
    </w:pPr>
  </w:style>
  <w:style w:type="paragraph" w:styleId="920" w:customStyle="1">
    <w:name w:val="正文文本缩进11"/>
    <w:basedOn w:val="695"/>
    <w:next w:val="695"/>
    <w:uiPriority w:val="0"/>
    <w:qFormat/>
    <w:pPr>
      <w:ind w:left="570"/>
      <w:spacing w:line="520" w:lineRule="exact"/>
    </w:pPr>
    <w:rPr>
      <w:rFonts w:ascii="方正仿宋简体" w:hAnsi="创艺简仿宋" w:eastAsia="方正仿宋简体"/>
      <w:sz w:val="24"/>
    </w:rPr>
  </w:style>
  <w:style w:type="table" w:styleId="921" w:customStyle="1">
    <w:name w:val="网格型1"/>
    <w:basedOn w:val="890"/>
    <w:uiPriority w:val="0"/>
    <w:qFormat/>
    <w:rPr>
      <w:rFonts w:ascii="Calibri" w:hAnsi="Calibri"/>
      <w:sz w:val="21"/>
      <w:szCs w:val="22"/>
    </w:rPr>
    <w:tblPr/>
  </w:style>
  <w:style w:type="character" w:styleId="922" w:customStyle="1">
    <w:name w:val="已访问的超链接1"/>
    <w:link w:val="695"/>
    <w:uiPriority w:val="99"/>
    <w:qFormat/>
    <w:rPr>
      <w:color w:val="800080"/>
      <w:u w:val="single"/>
    </w:rPr>
  </w:style>
  <w:style w:type="character" w:styleId="923" w:customStyle="1">
    <w:name w:val="强调1"/>
    <w:link w:val="695"/>
    <w:uiPriority w:val="20"/>
    <w:qFormat/>
    <w:rPr>
      <w:i/>
      <w:iCs/>
    </w:rPr>
  </w:style>
  <w:style w:type="character" w:styleId="924" w:customStyle="1">
    <w:name w:val="超链接1"/>
    <w:link w:val="695"/>
    <w:uiPriority w:val="99"/>
    <w:qFormat/>
    <w:rPr>
      <w:rFonts w:cs="Times New Roman"/>
      <w:color w:val="0000ff"/>
      <w:u w:val="single"/>
    </w:rPr>
  </w:style>
  <w:style w:type="character" w:styleId="925" w:customStyle="1">
    <w:name w:val="批注引用1"/>
    <w:link w:val="695"/>
    <w:uiPriority w:val="0"/>
    <w:qFormat/>
    <w:rPr>
      <w:rFonts w:cs="Times New Roman"/>
      <w:sz w:val="21"/>
      <w:szCs w:val="21"/>
    </w:rPr>
  </w:style>
  <w:style w:type="character" w:styleId="926" w:customStyle="1">
    <w:name w:val="正文模板 字符"/>
    <w:link w:val="927"/>
    <w:uiPriority w:val="0"/>
    <w:qFormat/>
    <w:rPr>
      <w:rFonts w:ascii="等线" w:hAnsi="等线" w:eastAsia="仿宋_GB2312"/>
      <w:sz w:val="28"/>
      <w:szCs w:val="22"/>
    </w:rPr>
  </w:style>
  <w:style w:type="paragraph" w:styleId="927" w:customStyle="1">
    <w:name w:val="正文模板"/>
    <w:basedOn w:val="928"/>
    <w:link w:val="926"/>
    <w:uiPriority w:val="0"/>
    <w:qFormat/>
    <w:pPr>
      <w:ind w:firstLine="200"/>
    </w:pPr>
    <w:rPr>
      <w:sz w:val="28"/>
    </w:rPr>
  </w:style>
  <w:style w:type="paragraph" w:styleId="928" w:customStyle="1">
    <w:name w:val="综述性文字模板"/>
    <w:basedOn w:val="695"/>
    <w:next w:val="695"/>
    <w:link w:val="929"/>
    <w:uiPriority w:val="0"/>
    <w:qFormat/>
    <w:pPr>
      <w:ind w:firstLine="640"/>
      <w:spacing w:line="600" w:lineRule="exact"/>
    </w:pPr>
    <w:rPr>
      <w:rFonts w:ascii="等线" w:hAnsi="等线" w:eastAsia="仿宋_GB2312"/>
      <w:sz w:val="32"/>
    </w:rPr>
  </w:style>
  <w:style w:type="character" w:styleId="929" w:customStyle="1">
    <w:name w:val="综述性文字模板 字符"/>
    <w:link w:val="928"/>
    <w:uiPriority w:val="0"/>
    <w:qFormat/>
    <w:rPr>
      <w:rFonts w:ascii="等线" w:hAnsi="等线" w:eastAsia="仿宋_GB2312"/>
      <w:sz w:val="32"/>
      <w:szCs w:val="22"/>
    </w:rPr>
  </w:style>
  <w:style w:type="character" w:styleId="930" w:customStyle="1">
    <w:name w:val="font11"/>
    <w:link w:val="695"/>
    <w:uiPriority w:val="0"/>
    <w:qFormat/>
    <w:rPr>
      <w:rFonts w:ascii="宋体" w:eastAsia="宋体" w:cs="宋体"/>
      <w:color w:val="000000"/>
      <w:sz w:val="20"/>
      <w:szCs w:val="20"/>
      <w:u w:val="none"/>
    </w:rPr>
  </w:style>
  <w:style w:type="character" w:styleId="931" w:customStyle="1">
    <w:name w:val="二级 字符"/>
    <w:link w:val="932"/>
    <w:uiPriority w:val="0"/>
    <w:qFormat/>
    <w:rPr>
      <w:rFonts w:ascii="宋体" w:hAnsi="宋体" w:eastAsia="华文楷体"/>
      <w:sz w:val="32"/>
      <w:szCs w:val="32"/>
    </w:rPr>
  </w:style>
  <w:style w:type="paragraph" w:styleId="932" w:customStyle="1">
    <w:name w:val="二级"/>
    <w:basedOn w:val="885"/>
    <w:next w:val="695"/>
    <w:link w:val="931"/>
    <w:uiPriority w:val="0"/>
    <w:qFormat/>
    <w:pPr>
      <w:ind w:firstLine="200"/>
      <w:jc w:val="left"/>
      <w:spacing w:line="276" w:lineRule="auto"/>
    </w:pPr>
    <w:rPr>
      <w:rFonts w:ascii="宋体" w:hAnsi="宋体" w:eastAsia="华文楷体"/>
      <w:b w:val="0"/>
      <w:bCs w:val="0"/>
    </w:rPr>
  </w:style>
  <w:style w:type="character" w:styleId="933" w:customStyle="1">
    <w:name w:val="三级标题模板 字符"/>
    <w:link w:val="934"/>
    <w:uiPriority w:val="0"/>
    <w:qFormat/>
    <w:rPr>
      <w:rFonts w:ascii="等线" w:hAnsi="等线" w:eastAsia="黑体"/>
      <w:sz w:val="24"/>
      <w:szCs w:val="22"/>
    </w:rPr>
  </w:style>
  <w:style w:type="paragraph" w:styleId="934" w:customStyle="1">
    <w:name w:val="三级标题模板"/>
    <w:basedOn w:val="935"/>
    <w:next w:val="695"/>
    <w:link w:val="933"/>
    <w:uiPriority w:val="0"/>
    <w:qFormat/>
    <w:pPr>
      <w:ind w:firstLine="560"/>
      <w:jc w:val="both"/>
    </w:pPr>
    <w:rPr>
      <w:sz w:val="24"/>
    </w:rPr>
  </w:style>
  <w:style w:type="paragraph" w:styleId="935" w:customStyle="1">
    <w:name w:val="二级标题模板"/>
    <w:basedOn w:val="695"/>
    <w:next w:val="695"/>
    <w:link w:val="936"/>
    <w:uiPriority w:val="0"/>
    <w:qFormat/>
    <w:pPr>
      <w:ind w:firstLine="640"/>
      <w:jc w:val="left"/>
      <w:spacing w:line="600" w:lineRule="exact"/>
    </w:pPr>
    <w:rPr>
      <w:rFonts w:ascii="等线" w:hAnsi="等线" w:eastAsia="黑体"/>
      <w:sz w:val="28"/>
    </w:rPr>
  </w:style>
  <w:style w:type="character" w:styleId="936" w:customStyle="1">
    <w:name w:val="二级标题模板 字符"/>
    <w:link w:val="935"/>
    <w:uiPriority w:val="0"/>
    <w:qFormat/>
    <w:rPr>
      <w:rFonts w:ascii="等线" w:hAnsi="等线" w:eastAsia="黑体"/>
      <w:sz w:val="28"/>
      <w:szCs w:val="22"/>
    </w:rPr>
  </w:style>
  <w:style w:type="character" w:styleId="937" w:customStyle="1">
    <w:name w:val="font01"/>
    <w:link w:val="695"/>
    <w:uiPriority w:val="0"/>
    <w:qFormat/>
    <w:rPr>
      <w:rFonts w:ascii="宋体" w:eastAsia="宋体" w:cs="宋体"/>
      <w:color w:val="000000"/>
      <w:sz w:val="20"/>
      <w:szCs w:val="20"/>
      <w:u w:val="none"/>
    </w:rPr>
  </w:style>
  <w:style w:type="character" w:styleId="938" w:customStyle="1">
    <w:name w:val="font41"/>
    <w:link w:val="695"/>
    <w:uiPriority w:val="0"/>
    <w:qFormat/>
    <w:rPr>
      <w:rFonts w:ascii="黑体" w:eastAsia="黑体" w:cs="黑体"/>
      <w:color w:val="000000"/>
      <w:sz w:val="24"/>
      <w:szCs w:val="24"/>
      <w:u w:val="none"/>
    </w:rPr>
  </w:style>
  <w:style w:type="character" w:styleId="939" w:customStyle="1">
    <w:name w:val="一级标题模板 字符"/>
    <w:link w:val="940"/>
    <w:uiPriority w:val="0"/>
    <w:qFormat/>
    <w:rPr>
      <w:rFonts w:ascii="等线" w:hAnsi="等线" w:eastAsia="黑体"/>
      <w:sz w:val="32"/>
      <w:szCs w:val="22"/>
    </w:rPr>
  </w:style>
  <w:style w:type="paragraph" w:styleId="940" w:customStyle="1">
    <w:name w:val="一级标题模板"/>
    <w:basedOn w:val="695"/>
    <w:next w:val="695"/>
    <w:link w:val="939"/>
    <w:uiPriority w:val="0"/>
    <w:qFormat/>
    <w:pPr>
      <w:ind w:firstLine="640"/>
      <w:spacing w:line="600" w:lineRule="exact"/>
    </w:pPr>
    <w:rPr>
      <w:rFonts w:ascii="等线" w:hAnsi="等线" w:eastAsia="黑体"/>
      <w:sz w:val="32"/>
    </w:rPr>
  </w:style>
  <w:style w:type="character" w:styleId="941" w:customStyle="1">
    <w:name w:val="font61"/>
    <w:link w:val="695"/>
    <w:uiPriority w:val="0"/>
    <w:qFormat/>
    <w:rPr>
      <w:rFonts w:ascii="宋体" w:eastAsia="宋体" w:cs="宋体"/>
      <w:color w:val="000000"/>
      <w:sz w:val="18"/>
      <w:szCs w:val="18"/>
      <w:u w:val="none"/>
    </w:rPr>
  </w:style>
  <w:style w:type="character" w:styleId="942" w:customStyle="1">
    <w:name w:val="一级标题 字符"/>
    <w:link w:val="943"/>
    <w:uiPriority w:val="0"/>
    <w:qFormat/>
    <w:rPr>
      <w:rFonts w:ascii="Times New Roman" w:hAnsi="Times New Roman" w:eastAsia="黑体"/>
      <w:spacing w:val="-4"/>
      <w:sz w:val="32"/>
      <w:szCs w:val="32"/>
    </w:rPr>
  </w:style>
  <w:style w:type="paragraph" w:styleId="943" w:customStyle="1">
    <w:name w:val="一级标题"/>
    <w:basedOn w:val="695"/>
    <w:next w:val="695"/>
    <w:link w:val="942"/>
    <w:uiPriority w:val="0"/>
    <w:qFormat/>
    <w:pPr>
      <w:ind w:firstLine="200"/>
      <w:spacing w:line="600" w:lineRule="exact"/>
    </w:pPr>
    <w:rPr>
      <w:rFonts w:ascii="Times New Roman" w:hAnsi="Times New Roman" w:eastAsia="黑体"/>
      <w:spacing w:val="-4"/>
      <w:sz w:val="32"/>
      <w:szCs w:val="32"/>
    </w:rPr>
  </w:style>
  <w:style w:type="character" w:styleId="944" w:customStyle="1">
    <w:name w:val="列表段落 字符"/>
    <w:link w:val="945"/>
    <w:uiPriority w:val="34"/>
    <w:qFormat/>
    <w:rPr>
      <w:rFonts w:ascii="Calibri" w:hAnsi="Calibri"/>
      <w:sz w:val="21"/>
      <w:szCs w:val="22"/>
    </w:rPr>
  </w:style>
  <w:style w:type="paragraph" w:styleId="945" w:customStyle="1">
    <w:name w:val="列表段落"/>
    <w:basedOn w:val="695"/>
    <w:link w:val="944"/>
    <w:uiPriority w:val="34"/>
    <w:qFormat/>
    <w:pPr>
      <w:ind w:firstLine="420"/>
    </w:pPr>
  </w:style>
  <w:style w:type="character" w:styleId="946" w:customStyle="1">
    <w:name w:val="三级 字符"/>
    <w:link w:val="947"/>
    <w:uiPriority w:val="0"/>
    <w:qFormat/>
    <w:rPr>
      <w:rFonts w:ascii="宋体" w:hAnsi="宋体" w:eastAsia="仿宋_GB2312"/>
      <w:b/>
      <w:sz w:val="28"/>
      <w:szCs w:val="32"/>
    </w:rPr>
  </w:style>
  <w:style w:type="paragraph" w:styleId="947" w:customStyle="1">
    <w:name w:val="三级"/>
    <w:basedOn w:val="695"/>
    <w:next w:val="695"/>
    <w:link w:val="946"/>
    <w:uiPriority w:val="0"/>
    <w:qFormat/>
    <w:pPr>
      <w:ind w:firstLine="200"/>
      <w:jc w:val="left"/>
      <w:spacing w:line="276" w:lineRule="auto"/>
    </w:pPr>
    <w:rPr>
      <w:rFonts w:ascii="宋体" w:hAnsi="宋体" w:eastAsia="仿宋_GB2312"/>
      <w:b/>
      <w:sz w:val="28"/>
      <w:szCs w:val="32"/>
    </w:rPr>
  </w:style>
  <w:style w:type="character" w:styleId="948" w:customStyle="1">
    <w:name w:val="封面 字符"/>
    <w:link w:val="949"/>
    <w:uiPriority w:val="0"/>
    <w:qFormat/>
    <w:rPr>
      <w:rFonts w:ascii="楷体" w:hAnsi="楷体" w:eastAsia="仿宋" w:cs="楷体"/>
      <w:sz w:val="56"/>
      <w:szCs w:val="28"/>
    </w:rPr>
  </w:style>
  <w:style w:type="paragraph" w:styleId="949" w:customStyle="1">
    <w:name w:val="封面"/>
    <w:basedOn w:val="695"/>
    <w:next w:val="695"/>
    <w:link w:val="948"/>
    <w:uiPriority w:val="0"/>
    <w:qFormat/>
    <w:pPr>
      <w:ind w:left="360" w:firstLine="200"/>
      <w:jc w:val="center"/>
    </w:pPr>
    <w:rPr>
      <w:rFonts w:ascii="楷体" w:hAnsi="楷体" w:eastAsia="仿宋"/>
      <w:sz w:val="56"/>
      <w:szCs w:val="28"/>
    </w:rPr>
  </w:style>
  <w:style w:type="character" w:styleId="950" w:customStyle="1">
    <w:name w:val="章节性标题 字符"/>
    <w:link w:val="951"/>
    <w:uiPriority w:val="0"/>
    <w:qFormat/>
    <w:rPr>
      <w:rFonts w:ascii="楷体" w:hAnsi="楷体" w:eastAsia="黑体" w:cs="楷体"/>
      <w:b/>
      <w:sz w:val="36"/>
      <w:szCs w:val="28"/>
    </w:rPr>
  </w:style>
  <w:style w:type="paragraph" w:styleId="951" w:customStyle="1">
    <w:name w:val="章节性标题"/>
    <w:basedOn w:val="695"/>
    <w:next w:val="695"/>
    <w:link w:val="950"/>
    <w:uiPriority w:val="0"/>
    <w:qFormat/>
    <w:pPr>
      <w:jc w:val="center"/>
    </w:pPr>
    <w:rPr>
      <w:rFonts w:ascii="楷体" w:hAnsi="楷体" w:eastAsia="黑体"/>
      <w:b/>
      <w:sz w:val="36"/>
      <w:szCs w:val="28"/>
    </w:rPr>
  </w:style>
  <w:style w:type="character" w:styleId="952" w:customStyle="1">
    <w:name w:val="apple-converted-space"/>
    <w:link w:val="695"/>
    <w:uiPriority w:val="0"/>
    <w:qFormat/>
  </w:style>
  <w:style w:type="character" w:styleId="953" w:customStyle="1">
    <w:name w:val="总标题 字符"/>
    <w:link w:val="954"/>
    <w:uiPriority w:val="0"/>
    <w:qFormat/>
    <w:rPr>
      <w:rFonts w:ascii="楷体" w:hAnsi="楷体" w:eastAsia="方正小标宋简体" w:cs="楷体"/>
      <w:bCs/>
      <w:color w:val="262626"/>
      <w:sz w:val="44"/>
      <w:szCs w:val="28"/>
    </w:rPr>
  </w:style>
  <w:style w:type="paragraph" w:styleId="954" w:customStyle="1">
    <w:name w:val="总标题"/>
    <w:basedOn w:val="695"/>
    <w:next w:val="695"/>
    <w:link w:val="953"/>
    <w:uiPriority w:val="0"/>
    <w:qFormat/>
    <w:pPr>
      <w:ind w:firstLine="200"/>
      <w:jc w:val="center"/>
    </w:pPr>
    <w:rPr>
      <w:rFonts w:ascii="楷体" w:hAnsi="楷体" w:eastAsia="方正小标宋简体"/>
      <w:bCs/>
      <w:color w:val="262626"/>
      <w:sz w:val="44"/>
      <w:szCs w:val="28"/>
    </w:rPr>
  </w:style>
  <w:style w:type="character" w:styleId="955" w:customStyle="1">
    <w:name w:val="font91"/>
    <w:link w:val="695"/>
    <w:uiPriority w:val="0"/>
    <w:qFormat/>
    <w:rPr>
      <w:rFonts w:ascii="宋体" w:eastAsia="宋体" w:cs="宋体"/>
      <w:b/>
      <w:color w:val="000000"/>
      <w:sz w:val="18"/>
      <w:szCs w:val="18"/>
      <w:u w:val="none"/>
    </w:rPr>
  </w:style>
  <w:style w:type="character" w:styleId="956" w:customStyle="1">
    <w:name w:val="font112"/>
    <w:link w:val="695"/>
    <w:uiPriority w:val="0"/>
    <w:qFormat/>
    <w:rPr>
      <w:rFonts w:ascii="宋体" w:eastAsia="宋体" w:cs="宋体"/>
      <w:color w:val="000000"/>
      <w:sz w:val="18"/>
      <w:szCs w:val="18"/>
      <w:u w:val="none"/>
    </w:rPr>
  </w:style>
  <w:style w:type="character" w:styleId="957" w:customStyle="1">
    <w:name w:val="Plain Text Char1"/>
    <w:link w:val="958"/>
    <w:uiPriority w:val="0"/>
    <w:qFormat/>
    <w:rPr>
      <w:rFonts w:ascii="宋体" w:hAnsi="Calibri"/>
      <w:sz w:val="21"/>
      <w:szCs w:val="22"/>
    </w:rPr>
  </w:style>
  <w:style w:type="paragraph" w:styleId="958" w:customStyle="1">
    <w:name w:val="纯文本1"/>
    <w:basedOn w:val="695"/>
    <w:link w:val="957"/>
    <w:uiPriority w:val="0"/>
    <w:qFormat/>
    <w:rPr>
      <w:rFonts w:ascii="宋体"/>
    </w:rPr>
  </w:style>
  <w:style w:type="character" w:styleId="959" w:customStyle="1">
    <w:name w:val="正文缩进 字符1"/>
    <w:link w:val="695"/>
    <w:uiPriority w:val="0"/>
    <w:qFormat/>
    <w:rPr>
      <w:rFonts w:ascii="Times New Roman" w:hAnsi="Times New Roman" w:eastAsia="宋体" w:cs="Times New Roman"/>
      <w:szCs w:val="24"/>
    </w:rPr>
  </w:style>
  <w:style w:type="character" w:styleId="960" w:customStyle="1">
    <w:name w:val="font81"/>
    <w:link w:val="695"/>
    <w:uiPriority w:val="0"/>
    <w:qFormat/>
    <w:rPr>
      <w:rFonts w:ascii="宋体" w:eastAsia="宋体" w:cs="宋体"/>
      <w:color w:val="000000"/>
      <w:sz w:val="20"/>
      <w:szCs w:val="20"/>
      <w:u w:val="none"/>
    </w:rPr>
  </w:style>
  <w:style w:type="character" w:styleId="961" w:customStyle="1">
    <w:name w:val="一级 字符"/>
    <w:link w:val="962"/>
    <w:uiPriority w:val="0"/>
    <w:qFormat/>
    <w:rPr>
      <w:rFonts w:ascii="等线" w:hAnsi="等线" w:eastAsia="仿宋_GB2312"/>
      <w:b/>
      <w:bCs/>
      <w:sz w:val="44"/>
      <w:szCs w:val="44"/>
    </w:rPr>
  </w:style>
  <w:style w:type="paragraph" w:styleId="962" w:customStyle="1">
    <w:name w:val="一级"/>
    <w:basedOn w:val="884"/>
    <w:next w:val="932"/>
    <w:link w:val="961"/>
    <w:uiPriority w:val="0"/>
    <w:qFormat/>
    <w:pPr>
      <w:jc w:val="left"/>
      <w:spacing w:before="0" w:after="0" w:line="240" w:lineRule="auto"/>
    </w:pPr>
    <w:rPr>
      <w:rFonts w:ascii="等线" w:hAnsi="等线" w:eastAsia="仿宋_GB2312"/>
    </w:rPr>
  </w:style>
  <w:style w:type="character" w:styleId="963" w:customStyle="1">
    <w:name w:val="总标题模板 字符"/>
    <w:link w:val="964"/>
    <w:uiPriority w:val="0"/>
    <w:qFormat/>
    <w:rPr>
      <w:rFonts w:ascii="宋体" w:hAnsi="宋体" w:eastAsia="方正小标宋简体"/>
      <w:sz w:val="44"/>
      <w:szCs w:val="32"/>
    </w:rPr>
  </w:style>
  <w:style w:type="paragraph" w:styleId="964" w:customStyle="1">
    <w:name w:val="总标题模板"/>
    <w:basedOn w:val="695"/>
    <w:next w:val="695"/>
    <w:link w:val="963"/>
    <w:uiPriority w:val="0"/>
    <w:qFormat/>
    <w:pPr>
      <w:ind w:firstLine="880"/>
      <w:jc w:val="center"/>
      <w:spacing w:line="600" w:lineRule="exact"/>
    </w:pPr>
    <w:rPr>
      <w:rFonts w:ascii="宋体" w:hAnsi="宋体" w:eastAsia="方正小标宋简体"/>
      <w:sz w:val="44"/>
      <w:szCs w:val="32"/>
    </w:rPr>
  </w:style>
  <w:style w:type="character" w:styleId="965" w:customStyle="1">
    <w:name w:val="综述性文字 字符"/>
    <w:link w:val="966"/>
    <w:uiPriority w:val="0"/>
    <w:qFormat/>
    <w:rPr>
      <w:rFonts w:ascii="等线" w:hAnsi="等线" w:eastAsia="仿宋_GB2312"/>
      <w:sz w:val="32"/>
      <w:szCs w:val="24"/>
    </w:rPr>
  </w:style>
  <w:style w:type="paragraph" w:styleId="966" w:customStyle="1">
    <w:name w:val="综述性文字"/>
    <w:basedOn w:val="695"/>
    <w:link w:val="965"/>
    <w:uiPriority w:val="0"/>
    <w:qFormat/>
    <w:pPr>
      <w:ind w:firstLine="200"/>
      <w:jc w:val="left"/>
    </w:pPr>
    <w:rPr>
      <w:rFonts w:ascii="等线" w:hAnsi="等线" w:eastAsia="仿宋_GB2312"/>
      <w:sz w:val="32"/>
      <w:szCs w:val="24"/>
    </w:rPr>
  </w:style>
  <w:style w:type="character" w:styleId="967" w:customStyle="1">
    <w:name w:val="font31"/>
    <w:link w:val="695"/>
    <w:uiPriority w:val="0"/>
    <w:qFormat/>
    <w:rPr>
      <w:rFonts w:ascii="宋体" w:eastAsia="宋体" w:cs="宋体"/>
      <w:color w:val="000000"/>
      <w:sz w:val="20"/>
      <w:szCs w:val="20"/>
      <w:u w:val="none"/>
    </w:rPr>
  </w:style>
  <w:style w:type="character" w:styleId="968" w:customStyle="1">
    <w:name w:val="font51"/>
    <w:link w:val="695"/>
    <w:uiPriority w:val="0"/>
    <w:qFormat/>
    <w:rPr>
      <w:rFonts w:ascii="宋体" w:eastAsia="宋体" w:cs="宋体"/>
      <w:color w:val="000000"/>
      <w:sz w:val="24"/>
      <w:szCs w:val="24"/>
      <w:u w:val="none"/>
      <w:vertAlign w:val="superscript"/>
    </w:rPr>
  </w:style>
  <w:style w:type="character" w:styleId="969" w:customStyle="1">
    <w:name w:val="font21"/>
    <w:link w:val="695"/>
    <w:uiPriority w:val="0"/>
    <w:qFormat/>
    <w:rPr>
      <w:rFonts w:ascii="宋体" w:eastAsia="宋体" w:cs="宋体"/>
      <w:color w:val="000000"/>
      <w:sz w:val="18"/>
      <w:szCs w:val="18"/>
      <w:u w:val="none"/>
    </w:rPr>
  </w:style>
  <w:style w:type="paragraph" w:styleId="970" w:customStyle="1">
    <w:name w:val="首行缩进"/>
    <w:basedOn w:val="695"/>
    <w:uiPriority w:val="99"/>
    <w:qFormat/>
    <w:pPr>
      <w:ind w:firstLine="480"/>
    </w:pPr>
    <w:rPr>
      <w:rFonts w:ascii="Times New Roman" w:hAnsi="Times New Roman"/>
      <w:szCs w:val="20"/>
      <w:lang w:val="zh-CN"/>
    </w:rPr>
  </w:style>
  <w:style w:type="paragraph" w:styleId="971" w:customStyle="1">
    <w:name w:val="xl70"/>
    <w:basedOn w:val="695"/>
    <w:uiPriority w:val="0"/>
    <w:qFormat/>
    <w:pPr>
      <w:jc w:val="left"/>
      <w:spacing w:before="100" w:beforeAutospacing="1" w:after="100" w:afterAutospacing="1"/>
      <w:widowControl/>
    </w:pPr>
    <w:rPr>
      <w:rFonts w:ascii="宋体" w:hAnsi="宋体" w:cs="宋体"/>
      <w:sz w:val="20"/>
      <w:szCs w:val="20"/>
    </w:rPr>
  </w:style>
  <w:style w:type="paragraph" w:styleId="972" w:customStyle="1">
    <w:name w:val="xl9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3" w:customStyle="1">
    <w:name w:val="xl9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4" w:customStyle="1">
    <w:name w:val="xl102"/>
    <w:basedOn w:val="695"/>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75" w:customStyle="1">
    <w:name w:val="reader-word-layer reader-word-s1-1"/>
    <w:basedOn w:val="695"/>
    <w:uiPriority w:val="0"/>
    <w:qFormat/>
    <w:pPr>
      <w:jc w:val="left"/>
      <w:spacing w:before="100" w:beforeAutospacing="1" w:after="100" w:afterAutospacing="1"/>
      <w:widowControl/>
    </w:pPr>
    <w:rPr>
      <w:rFonts w:ascii="宋体" w:cs="宋体"/>
      <w:sz w:val="24"/>
    </w:rPr>
  </w:style>
  <w:style w:type="paragraph" w:styleId="976" w:customStyle="1">
    <w:name w:val="1"/>
    <w:basedOn w:val="695"/>
    <w:next w:val="977"/>
    <w:uiPriority w:val="0"/>
    <w:qFormat/>
    <w:pPr>
      <w:ind w:firstLine="200"/>
    </w:pPr>
    <w:rPr>
      <w:rFonts w:ascii="Times New Roman" w:hAnsi="Times New Roman"/>
      <w:szCs w:val="24"/>
    </w:rPr>
  </w:style>
  <w:style w:type="paragraph" w:styleId="977" w:customStyle="1">
    <w:name w:val="列出段落2"/>
    <w:basedOn w:val="695"/>
    <w:uiPriority w:val="0"/>
    <w:qFormat/>
    <w:pPr>
      <w:ind w:firstLine="200"/>
    </w:pPr>
    <w:rPr>
      <w:rFonts w:ascii="Times New Roman" w:hAnsi="Times New Roman"/>
      <w:szCs w:val="24"/>
    </w:rPr>
  </w:style>
  <w:style w:type="paragraph" w:styleId="978" w:customStyle="1">
    <w:name w:val="xl71"/>
    <w:basedOn w:val="695"/>
    <w:uiPriority w:val="0"/>
    <w:qFormat/>
    <w:pPr>
      <w:jc w:val="left"/>
      <w:spacing w:before="100" w:beforeAutospacing="1" w:after="100" w:afterAutospacing="1"/>
      <w:widowControl/>
    </w:pPr>
    <w:rPr>
      <w:rFonts w:ascii="宋体" w:cs="宋体"/>
      <w:sz w:val="24"/>
      <w:szCs w:val="24"/>
    </w:rPr>
  </w:style>
  <w:style w:type="paragraph" w:styleId="979" w:customStyle="1">
    <w:name w:val="xl7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0" w:customStyle="1">
    <w:name w:val="xl74"/>
    <w:basedOn w:val="695"/>
    <w:uiPriority w:val="0"/>
    <w:qFormat/>
    <w:pPr>
      <w:jc w:val="left"/>
      <w:spacing w:before="100" w:beforeAutospacing="1" w:after="100" w:afterAutospacing="1"/>
      <w:widowControl/>
    </w:pPr>
    <w:rPr>
      <w:rFonts w:ascii="宋体" w:cs="宋体"/>
      <w:b/>
      <w:bCs/>
      <w:sz w:val="20"/>
      <w:szCs w:val="20"/>
    </w:rPr>
  </w:style>
  <w:style w:type="paragraph" w:styleId="981" w:customStyle="1">
    <w:name w:val="xl9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82" w:customStyle="1">
    <w:name w:val="p0"/>
    <w:basedOn w:val="695"/>
    <w:uiPriority w:val="0"/>
    <w:qFormat/>
  </w:style>
  <w:style w:type="paragraph" w:styleId="983" w:customStyle="1">
    <w:name w:val="xl8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4" w:customStyle="1">
    <w:name w:val="xl72"/>
    <w:basedOn w:val="695"/>
    <w:uiPriority w:val="0"/>
    <w:qFormat/>
    <w:pPr>
      <w:jc w:val="center"/>
      <w:spacing w:before="100" w:beforeAutospacing="1" w:after="100" w:afterAutospacing="1"/>
      <w:widowControl/>
    </w:pPr>
    <w:rPr>
      <w:rFonts w:ascii="宋体" w:cs="宋体"/>
      <w:sz w:val="24"/>
      <w:szCs w:val="24"/>
    </w:rPr>
  </w:style>
  <w:style w:type="paragraph" w:styleId="985" w:customStyle="1">
    <w:name w:val="p17"/>
    <w:uiPriority w:val="0"/>
    <w:qFormat/>
    <w:pPr>
      <w:ind w:firstLine="420"/>
    </w:pPr>
    <w:rPr>
      <w:rFonts w:hint="default" w:ascii="宋体" w:hAnsi="Times New Roman" w:eastAsia="宋体" w:cs="宋体"/>
      <w:lang w:val="en-US" w:eastAsia="zh-CN" w:bidi="ar-SA"/>
    </w:rPr>
  </w:style>
  <w:style w:type="paragraph" w:styleId="986" w:customStyle="1">
    <w:name w:val="xl78"/>
    <w:basedOn w:val="695"/>
    <w:uiPriority w:val="0"/>
    <w:qFormat/>
    <w:pPr>
      <w:jc w:val="center"/>
      <w:spacing w:before="100" w:beforeAutospacing="1" w:after="100" w:afterAutospacing="1"/>
      <w:widowControl/>
    </w:pPr>
    <w:rPr>
      <w:rFonts w:ascii="宋体" w:cs="宋体"/>
      <w:b/>
      <w:bCs/>
      <w:sz w:val="20"/>
      <w:szCs w:val="20"/>
    </w:rPr>
  </w:style>
  <w:style w:type="paragraph" w:styleId="987" w:customStyle="1">
    <w:name w:val="xl112"/>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88" w:customStyle="1">
    <w:name w:val="xl8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989" w:customStyle="1">
    <w:name w:val="xl8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90" w:customStyle="1">
    <w:name w:val="xl79"/>
    <w:basedOn w:val="695"/>
    <w:uiPriority w:val="0"/>
    <w:qFormat/>
    <w:pPr>
      <w:jc w:val="right"/>
      <w:spacing w:before="100" w:beforeAutospacing="1" w:after="100" w:afterAutospacing="1"/>
      <w:widowControl/>
    </w:pPr>
    <w:rPr>
      <w:rFonts w:ascii="宋体" w:cs="宋体"/>
      <w:sz w:val="18"/>
      <w:szCs w:val="18"/>
    </w:rPr>
  </w:style>
  <w:style w:type="paragraph" w:styleId="991" w:customStyle="1">
    <w:name w:val="列出段落1"/>
    <w:basedOn w:val="695"/>
    <w:uiPriority w:val="0"/>
    <w:qFormat/>
    <w:pPr>
      <w:ind w:firstLine="200"/>
    </w:pPr>
  </w:style>
  <w:style w:type="paragraph" w:styleId="992" w:customStyle="1">
    <w:name w:val="xl75"/>
    <w:basedOn w:val="695"/>
    <w:uiPriority w:val="0"/>
    <w:qFormat/>
    <w:pPr>
      <w:jc w:val="left"/>
      <w:spacing w:before="100" w:beforeAutospacing="1" w:after="100" w:afterAutospacing="1"/>
      <w:widowControl/>
    </w:pPr>
    <w:rPr>
      <w:rFonts w:ascii="宋体" w:cs="宋体"/>
      <w:b/>
      <w:bCs/>
      <w:sz w:val="18"/>
      <w:szCs w:val="18"/>
    </w:rPr>
  </w:style>
  <w:style w:type="paragraph" w:styleId="993" w:customStyle="1">
    <w:name w:val="默认段落字体 Para Char Char Char Char"/>
    <w:basedOn w:val="695"/>
    <w:uiPriority w:val="0"/>
    <w:qFormat/>
    <w:rPr>
      <w:rFonts w:ascii="Times New Roman" w:hAnsi="Times New Roman"/>
      <w:szCs w:val="24"/>
    </w:rPr>
  </w:style>
  <w:style w:type="paragraph" w:styleId="994" w:customStyle="1">
    <w:name w:val="xl10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5" w:customStyle="1">
    <w:name w:val="xl114"/>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96" w:customStyle="1">
    <w:name w:val="xl105"/>
    <w:basedOn w:val="69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97" w:customStyle="1">
    <w:name w:val="纯文本111"/>
    <w:basedOn w:val="695"/>
    <w:uiPriority w:val="0"/>
    <w:qFormat/>
    <w:rPr>
      <w:rFonts w:ascii="宋体"/>
    </w:rPr>
  </w:style>
  <w:style w:type="paragraph" w:styleId="998" w:customStyle="1">
    <w:name w:val="xl88"/>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999" w:customStyle="1">
    <w:name w:val="纯文本2"/>
    <w:basedOn w:val="695"/>
    <w:uiPriority w:val="0"/>
    <w:qFormat/>
    <w:rPr>
      <w:rFonts w:ascii="宋体"/>
      <w:sz w:val="28"/>
    </w:rPr>
  </w:style>
  <w:style w:type="paragraph" w:styleId="1000" w:customStyle="1">
    <w:name w:val="xl113"/>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1" w:customStyle="1">
    <w:name w:val="xl115"/>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2" w:customStyle="1">
    <w:name w:val="纯文本11"/>
    <w:basedOn w:val="695"/>
    <w:uiPriority w:val="99"/>
    <w:qFormat/>
    <w:rPr>
      <w:rFonts w:ascii="宋体"/>
    </w:rPr>
  </w:style>
  <w:style w:type="paragraph" w:styleId="1003" w:customStyle="1">
    <w:name w:val="xl108"/>
    <w:basedOn w:val="69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4" w:customStyle="1">
    <w:name w:val="font7"/>
    <w:basedOn w:val="695"/>
    <w:uiPriority w:val="0"/>
    <w:qFormat/>
    <w:pPr>
      <w:jc w:val="left"/>
      <w:spacing w:before="100" w:beforeAutospacing="1" w:after="100" w:afterAutospacing="1"/>
      <w:widowControl/>
    </w:pPr>
    <w:rPr>
      <w:rFonts w:ascii="宋体" w:cs="宋体"/>
      <w:sz w:val="20"/>
      <w:szCs w:val="20"/>
    </w:rPr>
  </w:style>
  <w:style w:type="paragraph" w:styleId="1005" w:customStyle="1">
    <w:name w:val="Char"/>
    <w:basedOn w:val="695"/>
    <w:uiPriority w:val="0"/>
    <w:qFormat/>
    <w:rPr>
      <w:rFonts w:ascii="Tahoma" w:hAnsi="Tahoma"/>
      <w:sz w:val="24"/>
    </w:rPr>
  </w:style>
  <w:style w:type="paragraph" w:styleId="1006" w:customStyle="1">
    <w:name w:val="xl80"/>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07" w:customStyle="1">
    <w:name w:val="xl92"/>
    <w:basedOn w:val="695"/>
    <w:uiPriority w:val="0"/>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08" w:customStyle="1">
    <w:name w:val="xl10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9" w:customStyle="1">
    <w:name w:val="font6"/>
    <w:basedOn w:val="695"/>
    <w:uiPriority w:val="0"/>
    <w:qFormat/>
    <w:pPr>
      <w:jc w:val="left"/>
      <w:spacing w:before="100" w:beforeAutospacing="1" w:after="100" w:afterAutospacing="1"/>
      <w:widowControl/>
    </w:pPr>
    <w:rPr>
      <w:rFonts w:ascii="宋体" w:cs="宋体"/>
      <w:b/>
      <w:bCs/>
      <w:sz w:val="20"/>
      <w:szCs w:val="20"/>
    </w:rPr>
  </w:style>
  <w:style w:type="paragraph" w:styleId="1010" w:customStyle="1">
    <w:name w:val="xl116"/>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1" w:customStyle="1">
    <w:name w:val="xl73"/>
    <w:basedOn w:val="695"/>
    <w:uiPriority w:val="0"/>
    <w:qFormat/>
    <w:pPr>
      <w:jc w:val="left"/>
      <w:spacing w:before="100" w:beforeAutospacing="1" w:after="100" w:afterAutospacing="1"/>
      <w:widowControl/>
    </w:pPr>
    <w:rPr>
      <w:rFonts w:ascii="宋体" w:cs="宋体"/>
      <w:sz w:val="18"/>
      <w:szCs w:val="18"/>
    </w:rPr>
  </w:style>
  <w:style w:type="paragraph" w:styleId="1012" w:customStyle="1">
    <w:name w:val="3级标题"/>
    <w:basedOn w:val="885"/>
    <w:uiPriority w:val="0"/>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13" w:customStyle="1">
    <w:name w:val="xl103"/>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4" w:customStyle="1">
    <w:name w:val="xl94"/>
    <w:basedOn w:val="695"/>
    <w:uiPriority w:val="0"/>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15" w:customStyle="1">
    <w:name w:val="xl8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16" w:customStyle="1">
    <w:name w:val="*正文"/>
    <w:basedOn w:val="695"/>
    <w:uiPriority w:val="0"/>
    <w:qFormat/>
    <w:pPr>
      <w:ind w:firstLine="200"/>
      <w:jc w:val="left"/>
      <w:spacing w:line="360" w:lineRule="auto"/>
    </w:pPr>
    <w:rPr>
      <w:rFonts w:ascii="宋体" w:cs="仿宋_GB2312"/>
      <w:sz w:val="24"/>
      <w:szCs w:val="24"/>
    </w:rPr>
  </w:style>
  <w:style w:type="paragraph" w:styleId="1017" w:customStyle="1">
    <w:name w:val="xl9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18" w:customStyle="1">
    <w:name w:val="xl104"/>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9" w:customStyle="1">
    <w:name w:val="Char1"/>
    <w:basedOn w:val="695"/>
    <w:uiPriority w:val="0"/>
    <w:qFormat/>
    <w:rPr>
      <w:rFonts w:ascii="Times New Roman" w:hAnsi="Times New Roman"/>
      <w:szCs w:val="24"/>
    </w:rPr>
  </w:style>
  <w:style w:type="paragraph" w:styleId="1020" w:customStyle="1">
    <w:name w:val="xl9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1" w:customStyle="1">
    <w:name w:val="纯文本3"/>
    <w:basedOn w:val="695"/>
    <w:uiPriority w:val="0"/>
    <w:qFormat/>
    <w:rPr>
      <w:rFonts w:ascii="宋体" w:hAnsi="Courier New" w:eastAsia="楷体_GB2312"/>
      <w:sz w:val="28"/>
      <w:szCs w:val="20"/>
    </w:rPr>
  </w:style>
  <w:style w:type="paragraph" w:styleId="1022" w:customStyle="1">
    <w:name w:val="标题 1GM"/>
    <w:basedOn w:val="884"/>
    <w:uiPriority w:val="0"/>
    <w:qFormat/>
    <w:pPr>
      <w:spacing w:before="0" w:after="0" w:line="360" w:lineRule="auto"/>
      <w:outlineLvl w:val="1"/>
    </w:pPr>
    <w:rPr>
      <w:rFonts w:ascii="楷体" w:eastAsia="楷体"/>
      <w:color w:val="000000"/>
      <w:sz w:val="30"/>
      <w:szCs w:val="30"/>
    </w:rPr>
  </w:style>
  <w:style w:type="paragraph" w:styleId="1023" w:customStyle="1">
    <w:name w:val="xl10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4" w:customStyle="1">
    <w:name w:val="xl91"/>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5" w:customStyle="1">
    <w:name w:val="xl11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6" w:customStyle="1">
    <w:name w:val="xl84"/>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7" w:customStyle="1">
    <w:name w:val="xl8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28" w:customStyle="1">
    <w:name w:val="000左齐平"/>
    <w:basedOn w:val="695"/>
    <w:uiPriority w:val="0"/>
    <w:qFormat/>
    <w:pPr>
      <w:jc w:val="left"/>
    </w:pPr>
    <w:rPr>
      <w:color w:val="000000"/>
    </w:rPr>
  </w:style>
  <w:style w:type="paragraph" w:styleId="1029" w:customStyle="1">
    <w:name w:val="xl111"/>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0" w:customStyle="1">
    <w:name w:val="xl90"/>
    <w:basedOn w:val="695"/>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1" w:customStyle="1">
    <w:name w:val="xl83"/>
    <w:basedOn w:val="695"/>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2" w:customStyle="1">
    <w:name w:val="xl10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3" w:customStyle="1">
    <w:name w:val="纯文本4"/>
    <w:basedOn w:val="695"/>
    <w:uiPriority w:val="0"/>
    <w:qFormat/>
    <w:rPr>
      <w:rFonts w:ascii="宋体" w:hAnsi="Courier New" w:eastAsia="楷体_GB2312"/>
      <w:sz w:val="28"/>
      <w:szCs w:val="20"/>
    </w:rPr>
  </w:style>
  <w:style w:type="paragraph" w:styleId="1034" w:customStyle="1">
    <w:name w:val="font5"/>
    <w:basedOn w:val="695"/>
    <w:uiPriority w:val="0"/>
    <w:qFormat/>
    <w:pPr>
      <w:jc w:val="left"/>
      <w:spacing w:before="100" w:beforeAutospacing="1" w:after="100" w:afterAutospacing="1"/>
      <w:widowControl/>
    </w:pPr>
    <w:rPr>
      <w:rFonts w:ascii="宋体" w:cs="宋体"/>
      <w:sz w:val="18"/>
      <w:szCs w:val="18"/>
    </w:rPr>
  </w:style>
  <w:style w:type="paragraph" w:styleId="1035" w:customStyle="1">
    <w:name w:val="Plain Text1"/>
    <w:basedOn w:val="695"/>
    <w:uiPriority w:val="99"/>
    <w:qFormat/>
    <w:rPr>
      <w:rFonts w:ascii="宋体" w:hAnsi="宋体"/>
    </w:rPr>
  </w:style>
  <w:style w:type="paragraph" w:styleId="1036" w:customStyle="1">
    <w:name w:val="xl10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7" w:customStyle="1">
    <w:name w:val="msolistparagraph"/>
    <w:basedOn w:val="695"/>
    <w:uiPriority w:val="0"/>
    <w:qFormat/>
    <w:pPr>
      <w:ind w:firstLine="420"/>
      <w:spacing w:line="360" w:lineRule="auto"/>
    </w:pPr>
    <w:rPr>
      <w:sz w:val="28"/>
      <w:szCs w:val="28"/>
    </w:rPr>
  </w:style>
  <w:style w:type="paragraph" w:styleId="1038" w:customStyle="1">
    <w:name w:val="xl7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39" w:customStyle="1">
    <w:name w:val="xl8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40" w:customStyle="1">
    <w:name w:val="xl9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41"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Default"/>
    <w:uiPriority w:val="0"/>
    <w:qFormat/>
    <w:pPr>
      <w:ind w:firstLine="5120"/>
      <w:widowControl w:val="off"/>
    </w:pPr>
    <w:rPr>
      <w:rFonts w:hint="default" w:ascii="Calibri" w:hAnsi="Calibri" w:eastAsia="宋体" w:cs="宋体"/>
      <w:lang w:val="en-US" w:eastAsia="zh-CN" w:bidi="ar-SA"/>
    </w:rPr>
  </w:style>
  <w:style w:type="paragraph" w:styleId="1043" w:customStyle="1">
    <w:name w:val="Plain Text*"/>
    <w:basedOn w:val="695"/>
    <w:uiPriority w:val="0"/>
    <w:qFormat/>
    <w:rPr>
      <w:rFonts w:ascii="宋体" w:hAnsi="宋体" w:eastAsia="宋体" w:cs="Courier New"/>
    </w:rPr>
  </w:style>
  <w:style w:type="paragraph" w:styleId="1044" w:customStyle="1">
    <w:name w:val="列出段落11"/>
    <w:basedOn w:val="695"/>
    <w:uiPriority w:val="99"/>
    <w:qFormat/>
    <w:pPr>
      <w:ind w:firstLine="420"/>
      <w:jc w:val="both"/>
      <w:widowControl w:val="off"/>
    </w:pPr>
    <w:rPr>
      <w:sz w:val="21"/>
      <w:szCs w:val="21"/>
    </w:rPr>
  </w:style>
  <w:style w:type="character" w:styleId="1045" w:customStyle="1">
    <w:name w:val="要点1"/>
    <w:basedOn w:val="889"/>
    <w:link w:val="695"/>
    <w:uiPriority w:val="0"/>
    <w:qFormat/>
    <w:rPr>
      <w:rFonts w:ascii="Times New Roman" w:hAnsi="Times New Roman" w:eastAsia="宋体" w:cs="Times New Roman"/>
      <w:b/>
    </w:rPr>
  </w:style>
  <w:style w:type="paragraph" w:styleId="1046" w:customStyle="1">
    <w:name w:val="正文1"/>
    <w:basedOn w:val="695"/>
    <w:next w:val="695"/>
    <w:uiPriority w:val="0"/>
    <w:qFormat/>
    <w:pPr>
      <w:numPr>
        <w:ilvl w:val="0"/>
        <w:numId w:val="4"/>
      </w:numPr>
      <w:ind w:left="359" w:hanging="359"/>
      <w:spacing w:line="500" w:lineRule="exact"/>
    </w:pPr>
    <w:rPr>
      <w:rFonts w:ascii="黑体" w:hAnsi="宋体" w:eastAsia="宋体" w:cs="Times New Roman"/>
      <w:sz w:val="21"/>
      <w:szCs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苏州爱达招投标有限公司</cp:lastModifiedBy>
  <cp:revision>10</cp:revision>
  <dcterms:created xsi:type="dcterms:W3CDTF">2018-11-29T11:45:00Z</dcterms:created>
  <dcterms:modified xsi:type="dcterms:W3CDTF">2025-11-13T01:48:14Z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72EEA1FDC6E04F2393A2028D0EA8C80F_13</vt:lpwstr>
  </property>
  <property fmtid="{D5CDD505-2E9C-101B-9397-08002B2CF9AE}" pid="4" name="KSOTemplateDocerSaveRecord">
    <vt:lpwstr>eyJoZGlkIjoiNDM0YWZkOTE2ZmM4MmEyNjE5Zjg5MWZlNTBjZGViNWYiLCJ1c2VySWQiOiIyNjEyNzk2NDEifQ==</vt:lpwstr>
  </property>
</Properties>
</file>